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39BB5268" w:rsidR="00E24A49" w:rsidRDefault="00707088" w:rsidP="00E24A49">
            <w:pPr>
              <w:jc w:val="center"/>
            </w:pPr>
            <w:r>
              <w:rPr>
                <w:noProof/>
              </w:rPr>
              <w:drawing>
                <wp:inline distT="0" distB="0" distL="0" distR="0" wp14:anchorId="62553A85" wp14:editId="7AB2D8E1">
                  <wp:extent cx="1080000" cy="1080000"/>
                  <wp:effectExtent l="0" t="0" r="6350" b="6350"/>
                  <wp:docPr id="87053060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762CEC55" w:rsidR="00E24A49" w:rsidRPr="00DA12AE" w:rsidRDefault="00707088" w:rsidP="00615700">
            <w:pPr>
              <w:jc w:val="center"/>
              <w:rPr>
                <w:rFonts w:ascii="Calibri" w:hAnsi="Calibri" w:cs="Calibri"/>
                <w:sz w:val="22"/>
                <w:szCs w:val="28"/>
              </w:rPr>
            </w:pPr>
            <w:r>
              <w:rPr>
                <w:rFonts w:ascii="Calibri" w:hAnsi="Calibri" w:cs="Calibri"/>
                <w:sz w:val="22"/>
                <w:szCs w:val="28"/>
              </w:rPr>
              <w:t>TRAINING &amp; DEVELOPMENT MANAGEMENT</w:t>
            </w:r>
          </w:p>
        </w:tc>
        <w:tc>
          <w:tcPr>
            <w:tcW w:w="6253" w:type="dxa"/>
            <w:vAlign w:val="center"/>
          </w:tcPr>
          <w:p w14:paraId="11DE6300" w14:textId="2CF156A6" w:rsidR="00E24A49" w:rsidRPr="00DA12AE" w:rsidRDefault="00707088" w:rsidP="00E24A49">
            <w:pPr>
              <w:jc w:val="center"/>
              <w:rPr>
                <w:rFonts w:ascii="Calibri" w:hAnsi="Calibri" w:cs="Calibri"/>
                <w:sz w:val="22"/>
                <w:szCs w:val="28"/>
              </w:rPr>
            </w:pPr>
            <w:r w:rsidRPr="00707088">
              <w:rPr>
                <w:rFonts w:ascii="Calibri" w:hAnsi="Calibri" w:cs="Calibri"/>
                <w:sz w:val="22"/>
                <w:szCs w:val="28"/>
              </w:rPr>
              <w:t>Manages employee training, development, and capability building through structured planning, scheduling, execution, and evaluation, ensuring skills alignment, compliance readiness, continuous learning, and measurable workforce development supporting organizational performance, safety requirements, and long-term talent growth strategies.</w:t>
            </w:r>
          </w:p>
        </w:tc>
      </w:tr>
      <w:tr w:rsidR="00707088" w14:paraId="52909BF1" w14:textId="77777777" w:rsidTr="00615700">
        <w:trPr>
          <w:trHeight w:val="2324"/>
        </w:trPr>
        <w:tc>
          <w:tcPr>
            <w:tcW w:w="3256" w:type="dxa"/>
            <w:vAlign w:val="center"/>
          </w:tcPr>
          <w:p w14:paraId="58B69DF8" w14:textId="5A1251CA" w:rsidR="00707088" w:rsidRDefault="00707088" w:rsidP="00E24A49">
            <w:pPr>
              <w:jc w:val="center"/>
              <w:rPr>
                <w:noProof/>
              </w:rPr>
            </w:pPr>
            <w:r>
              <w:rPr>
                <w:noProof/>
              </w:rPr>
              <w:drawing>
                <wp:inline distT="0" distB="0" distL="0" distR="0" wp14:anchorId="0BD89272" wp14:editId="0E76CDA6">
                  <wp:extent cx="1080000" cy="1080000"/>
                  <wp:effectExtent l="0" t="0" r="6350" b="6350"/>
                  <wp:docPr id="132490692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0D72AE7" w14:textId="26FB41A0" w:rsidR="00707088" w:rsidRPr="00DA12AE" w:rsidRDefault="00707088" w:rsidP="00E24A49">
            <w:pPr>
              <w:jc w:val="center"/>
              <w:rPr>
                <w:rFonts w:ascii="Calibri" w:hAnsi="Calibri" w:cs="Calibri"/>
                <w:sz w:val="22"/>
                <w:szCs w:val="28"/>
              </w:rPr>
            </w:pPr>
            <w:r>
              <w:rPr>
                <w:rFonts w:ascii="Calibri" w:hAnsi="Calibri" w:cs="Calibri"/>
                <w:sz w:val="22"/>
                <w:szCs w:val="28"/>
              </w:rPr>
              <w:t>TRAINING CALENDER &amp; SCHEDULING</w:t>
            </w:r>
          </w:p>
        </w:tc>
        <w:tc>
          <w:tcPr>
            <w:tcW w:w="6253" w:type="dxa"/>
            <w:vAlign w:val="center"/>
          </w:tcPr>
          <w:p w14:paraId="0995CAC5" w14:textId="23825DD8" w:rsidR="00707088" w:rsidRPr="00DA12AE" w:rsidRDefault="00707088" w:rsidP="00E24A49">
            <w:pPr>
              <w:jc w:val="center"/>
              <w:rPr>
                <w:rFonts w:ascii="Calibri" w:hAnsi="Calibri" w:cs="Calibri"/>
                <w:sz w:val="22"/>
                <w:szCs w:val="28"/>
              </w:rPr>
            </w:pPr>
            <w:r w:rsidRPr="00707088">
              <w:rPr>
                <w:rFonts w:ascii="Calibri" w:hAnsi="Calibri" w:cs="Calibri"/>
                <w:sz w:val="22"/>
                <w:szCs w:val="28"/>
              </w:rPr>
              <w:t>Provides centralized planning of training calendars and schedules, enabling HR and managers to organize sessions, allocate resources, avoid conflicts, and ensure employees receive timely training aligned with operational needs and workforce development plans.</w:t>
            </w:r>
          </w:p>
        </w:tc>
      </w:tr>
      <w:tr w:rsidR="00707088" w14:paraId="5199F74B" w14:textId="77777777" w:rsidTr="00615700">
        <w:trPr>
          <w:trHeight w:val="2324"/>
        </w:trPr>
        <w:tc>
          <w:tcPr>
            <w:tcW w:w="3256" w:type="dxa"/>
            <w:vAlign w:val="center"/>
          </w:tcPr>
          <w:p w14:paraId="2A356D2F" w14:textId="20955AF6" w:rsidR="00707088" w:rsidRDefault="00707088" w:rsidP="00E24A49">
            <w:pPr>
              <w:jc w:val="center"/>
              <w:rPr>
                <w:noProof/>
              </w:rPr>
            </w:pPr>
            <w:r>
              <w:rPr>
                <w:noProof/>
              </w:rPr>
              <w:drawing>
                <wp:inline distT="0" distB="0" distL="0" distR="0" wp14:anchorId="1CCF6084" wp14:editId="5AB676ED">
                  <wp:extent cx="1080000" cy="1080000"/>
                  <wp:effectExtent l="0" t="0" r="6350" b="6350"/>
                  <wp:docPr id="65567049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AA6C4E" w14:textId="23C2CC6E" w:rsidR="00707088" w:rsidRDefault="00707088" w:rsidP="00E24A49">
            <w:pPr>
              <w:jc w:val="center"/>
              <w:rPr>
                <w:rFonts w:ascii="Calibri" w:hAnsi="Calibri" w:cs="Calibri"/>
                <w:sz w:val="22"/>
                <w:szCs w:val="28"/>
              </w:rPr>
            </w:pPr>
            <w:r>
              <w:rPr>
                <w:rFonts w:ascii="Calibri" w:hAnsi="Calibri" w:cs="Calibri"/>
                <w:sz w:val="22"/>
                <w:szCs w:val="28"/>
              </w:rPr>
              <w:t>TRAINING EXECUTION &amp; NOTIFICATION</w:t>
            </w:r>
          </w:p>
        </w:tc>
        <w:tc>
          <w:tcPr>
            <w:tcW w:w="6253" w:type="dxa"/>
            <w:vAlign w:val="center"/>
          </w:tcPr>
          <w:p w14:paraId="4B09CA12" w14:textId="06ED0F00" w:rsidR="00707088" w:rsidRPr="00DA12AE" w:rsidRDefault="00707088" w:rsidP="00E24A49">
            <w:pPr>
              <w:jc w:val="center"/>
              <w:rPr>
                <w:rFonts w:ascii="Calibri" w:hAnsi="Calibri" w:cs="Calibri"/>
                <w:sz w:val="22"/>
                <w:szCs w:val="28"/>
              </w:rPr>
            </w:pPr>
            <w:r w:rsidRPr="00707088">
              <w:rPr>
                <w:rFonts w:ascii="Calibri" w:hAnsi="Calibri" w:cs="Calibri"/>
                <w:sz w:val="22"/>
                <w:szCs w:val="28"/>
              </w:rPr>
              <w:t>Manages training execution processes including attendance tracking, participant confirmation, and automated notifications, ensuring employees receive timely reminders, clear instructions, and accurate records of training participation and completion.</w:t>
            </w:r>
          </w:p>
        </w:tc>
      </w:tr>
      <w:tr w:rsidR="00707088" w14:paraId="0E64A4F1" w14:textId="77777777" w:rsidTr="00615700">
        <w:trPr>
          <w:trHeight w:val="2324"/>
        </w:trPr>
        <w:tc>
          <w:tcPr>
            <w:tcW w:w="3256" w:type="dxa"/>
            <w:vAlign w:val="center"/>
          </w:tcPr>
          <w:p w14:paraId="4EC19E7B" w14:textId="3A52D46B" w:rsidR="00707088" w:rsidRDefault="00707088" w:rsidP="00E24A49">
            <w:pPr>
              <w:jc w:val="center"/>
              <w:rPr>
                <w:noProof/>
              </w:rPr>
            </w:pPr>
            <w:r>
              <w:rPr>
                <w:noProof/>
              </w:rPr>
              <w:lastRenderedPageBreak/>
              <w:drawing>
                <wp:inline distT="0" distB="0" distL="0" distR="0" wp14:anchorId="16ABDFBF" wp14:editId="5AB351D1">
                  <wp:extent cx="1080000" cy="1080000"/>
                  <wp:effectExtent l="0" t="0" r="6350" b="6350"/>
                  <wp:docPr id="29231251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4E9BFC1" w14:textId="1901D9A1" w:rsidR="00707088" w:rsidRDefault="00707088" w:rsidP="00E24A49">
            <w:pPr>
              <w:jc w:val="center"/>
              <w:rPr>
                <w:rFonts w:ascii="Calibri" w:hAnsi="Calibri" w:cs="Calibri"/>
                <w:sz w:val="22"/>
                <w:szCs w:val="28"/>
              </w:rPr>
            </w:pPr>
            <w:r>
              <w:rPr>
                <w:rFonts w:ascii="Calibri" w:hAnsi="Calibri" w:cs="Calibri"/>
                <w:sz w:val="22"/>
                <w:szCs w:val="28"/>
              </w:rPr>
              <w:t>POST TRAINING FEEDBACK SURVEY</w:t>
            </w:r>
          </w:p>
        </w:tc>
        <w:tc>
          <w:tcPr>
            <w:tcW w:w="6253" w:type="dxa"/>
            <w:vAlign w:val="center"/>
          </w:tcPr>
          <w:p w14:paraId="466E3E9B" w14:textId="2540815C" w:rsidR="00707088" w:rsidRPr="00DA12AE" w:rsidRDefault="00707088" w:rsidP="00E24A49">
            <w:pPr>
              <w:jc w:val="center"/>
              <w:rPr>
                <w:rFonts w:ascii="Calibri" w:hAnsi="Calibri" w:cs="Calibri"/>
                <w:sz w:val="22"/>
                <w:szCs w:val="28"/>
              </w:rPr>
            </w:pPr>
            <w:r w:rsidRPr="00707088">
              <w:rPr>
                <w:rFonts w:ascii="Calibri" w:hAnsi="Calibri" w:cs="Calibri"/>
                <w:sz w:val="22"/>
                <w:szCs w:val="28"/>
              </w:rPr>
              <w:t>Collects structured post-training feedback through surveys to evaluate training effectiveness, relevance, and delivery quality, supporting continuous improvement, informed program adjustments, and data-driven decisions on future training initiatives.</w:t>
            </w:r>
          </w:p>
        </w:tc>
      </w:tr>
      <w:tr w:rsidR="00707088" w14:paraId="1E57DFF5" w14:textId="77777777" w:rsidTr="00615700">
        <w:trPr>
          <w:trHeight w:val="2324"/>
        </w:trPr>
        <w:tc>
          <w:tcPr>
            <w:tcW w:w="3256" w:type="dxa"/>
            <w:vAlign w:val="center"/>
          </w:tcPr>
          <w:p w14:paraId="4C7570D4" w14:textId="7F4DE4DE" w:rsidR="00707088" w:rsidRDefault="00707088" w:rsidP="00E24A49">
            <w:pPr>
              <w:jc w:val="center"/>
              <w:rPr>
                <w:noProof/>
              </w:rPr>
            </w:pPr>
            <w:r>
              <w:rPr>
                <w:noProof/>
              </w:rPr>
              <w:drawing>
                <wp:inline distT="0" distB="0" distL="0" distR="0" wp14:anchorId="6A5224D6" wp14:editId="6C5C203F">
                  <wp:extent cx="1080000" cy="1080000"/>
                  <wp:effectExtent l="0" t="0" r="6350" b="6350"/>
                  <wp:docPr id="6241374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0765DD7" w14:textId="77A46820" w:rsidR="00707088" w:rsidRDefault="00707088" w:rsidP="00E24A49">
            <w:pPr>
              <w:jc w:val="center"/>
              <w:rPr>
                <w:rFonts w:ascii="Calibri" w:hAnsi="Calibri" w:cs="Calibri"/>
                <w:sz w:val="22"/>
                <w:szCs w:val="28"/>
              </w:rPr>
            </w:pPr>
            <w:r>
              <w:rPr>
                <w:rFonts w:ascii="Calibri" w:hAnsi="Calibri" w:cs="Calibri"/>
                <w:sz w:val="22"/>
                <w:szCs w:val="28"/>
              </w:rPr>
              <w:t>TRAINING NEEDS ANALYSIS</w:t>
            </w:r>
          </w:p>
        </w:tc>
        <w:tc>
          <w:tcPr>
            <w:tcW w:w="6253" w:type="dxa"/>
            <w:vAlign w:val="center"/>
          </w:tcPr>
          <w:p w14:paraId="67FADF5D" w14:textId="686E457D" w:rsidR="00707088" w:rsidRPr="00DA12AE" w:rsidRDefault="00707088" w:rsidP="00E24A49">
            <w:pPr>
              <w:jc w:val="center"/>
              <w:rPr>
                <w:rFonts w:ascii="Calibri" w:hAnsi="Calibri" w:cs="Calibri"/>
                <w:sz w:val="22"/>
                <w:szCs w:val="28"/>
              </w:rPr>
            </w:pPr>
            <w:proofErr w:type="spellStart"/>
            <w:r w:rsidRPr="00707088">
              <w:rPr>
                <w:rFonts w:ascii="Calibri" w:hAnsi="Calibri" w:cs="Calibri"/>
                <w:sz w:val="22"/>
                <w:szCs w:val="28"/>
              </w:rPr>
              <w:t>Analyzes</w:t>
            </w:r>
            <w:proofErr w:type="spellEnd"/>
            <w:r w:rsidRPr="00707088">
              <w:rPr>
                <w:rFonts w:ascii="Calibri" w:hAnsi="Calibri" w:cs="Calibri"/>
                <w:sz w:val="22"/>
                <w:szCs w:val="28"/>
              </w:rPr>
              <w:t xml:space="preserve"> employee skills, performance gaps, and competency requirements using data from appraisals and roles, enabling identification of training priorities to support workforce readiness, capability building, and strategic talent development.</w:t>
            </w:r>
          </w:p>
        </w:tc>
      </w:tr>
      <w:tr w:rsidR="00707088" w14:paraId="29EAA217" w14:textId="77777777" w:rsidTr="00615700">
        <w:trPr>
          <w:trHeight w:val="2324"/>
        </w:trPr>
        <w:tc>
          <w:tcPr>
            <w:tcW w:w="3256" w:type="dxa"/>
            <w:vAlign w:val="center"/>
          </w:tcPr>
          <w:p w14:paraId="1EDDDE36" w14:textId="3A307A4D" w:rsidR="00707088" w:rsidRDefault="00707088" w:rsidP="00E24A49">
            <w:pPr>
              <w:jc w:val="center"/>
              <w:rPr>
                <w:noProof/>
              </w:rPr>
            </w:pPr>
            <w:r>
              <w:rPr>
                <w:noProof/>
              </w:rPr>
              <w:drawing>
                <wp:inline distT="0" distB="0" distL="0" distR="0" wp14:anchorId="70D0BCB4" wp14:editId="12E43257">
                  <wp:extent cx="1080000" cy="1080000"/>
                  <wp:effectExtent l="0" t="0" r="6350" b="6350"/>
                  <wp:docPr id="46899506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0A28A32" w14:textId="09EA7A7C" w:rsidR="00707088" w:rsidRDefault="00707088" w:rsidP="00E24A49">
            <w:pPr>
              <w:jc w:val="center"/>
              <w:rPr>
                <w:rFonts w:ascii="Calibri" w:hAnsi="Calibri" w:cs="Calibri"/>
                <w:sz w:val="22"/>
                <w:szCs w:val="28"/>
              </w:rPr>
            </w:pPr>
            <w:r>
              <w:rPr>
                <w:rFonts w:ascii="Calibri" w:hAnsi="Calibri" w:cs="Calibri"/>
                <w:sz w:val="22"/>
                <w:szCs w:val="28"/>
              </w:rPr>
              <w:t>TRAINING NEEDS &amp; PLANNING MANAGEMENT</w:t>
            </w:r>
          </w:p>
        </w:tc>
        <w:tc>
          <w:tcPr>
            <w:tcW w:w="6253" w:type="dxa"/>
            <w:vAlign w:val="center"/>
          </w:tcPr>
          <w:p w14:paraId="369C6C11" w14:textId="225A171D" w:rsidR="00707088" w:rsidRPr="00DA12AE" w:rsidRDefault="00707088" w:rsidP="00E24A49">
            <w:pPr>
              <w:jc w:val="center"/>
              <w:rPr>
                <w:rFonts w:ascii="Calibri" w:hAnsi="Calibri" w:cs="Calibri"/>
                <w:sz w:val="22"/>
                <w:szCs w:val="28"/>
              </w:rPr>
            </w:pPr>
            <w:r w:rsidRPr="00707088">
              <w:rPr>
                <w:rFonts w:ascii="Calibri" w:hAnsi="Calibri" w:cs="Calibri"/>
                <w:sz w:val="22"/>
                <w:szCs w:val="28"/>
              </w:rPr>
              <w:t>Manages training requirements and annual training plans by role, department, and competency, ensuring structured planning, budget alignment, prioritized development initiatives, and effective utilization of training resources.</w:t>
            </w:r>
          </w:p>
        </w:tc>
      </w:tr>
      <w:tr w:rsidR="00707088" w14:paraId="1790C8F4" w14:textId="77777777" w:rsidTr="00615700">
        <w:trPr>
          <w:trHeight w:val="2324"/>
        </w:trPr>
        <w:tc>
          <w:tcPr>
            <w:tcW w:w="3256" w:type="dxa"/>
            <w:vAlign w:val="center"/>
          </w:tcPr>
          <w:p w14:paraId="02D1B25F" w14:textId="59920DF2" w:rsidR="00707088" w:rsidRDefault="00707088" w:rsidP="00E24A49">
            <w:pPr>
              <w:jc w:val="center"/>
              <w:rPr>
                <w:noProof/>
              </w:rPr>
            </w:pPr>
            <w:r>
              <w:rPr>
                <w:noProof/>
              </w:rPr>
              <w:lastRenderedPageBreak/>
              <w:drawing>
                <wp:inline distT="0" distB="0" distL="0" distR="0" wp14:anchorId="532DF4E0" wp14:editId="251807CC">
                  <wp:extent cx="1080000" cy="1080000"/>
                  <wp:effectExtent l="0" t="0" r="6350" b="6350"/>
                  <wp:docPr id="212938305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1B48682" w14:textId="20BCEF93" w:rsidR="00707088" w:rsidRDefault="00707088" w:rsidP="00E24A49">
            <w:pPr>
              <w:jc w:val="center"/>
              <w:rPr>
                <w:rFonts w:ascii="Calibri" w:hAnsi="Calibri" w:cs="Calibri"/>
                <w:sz w:val="22"/>
                <w:szCs w:val="28"/>
              </w:rPr>
            </w:pPr>
            <w:r>
              <w:rPr>
                <w:rFonts w:ascii="Calibri" w:hAnsi="Calibri" w:cs="Calibri"/>
                <w:sz w:val="22"/>
                <w:szCs w:val="28"/>
              </w:rPr>
              <w:t>PROGRAM &amp; COURSE MANAGEMENT</w:t>
            </w:r>
          </w:p>
        </w:tc>
        <w:tc>
          <w:tcPr>
            <w:tcW w:w="6253" w:type="dxa"/>
            <w:vAlign w:val="center"/>
          </w:tcPr>
          <w:p w14:paraId="4598F236" w14:textId="2381309E" w:rsidR="00707088" w:rsidRPr="00DA12AE" w:rsidRDefault="00707088" w:rsidP="00E24A49">
            <w:pPr>
              <w:jc w:val="center"/>
              <w:rPr>
                <w:rFonts w:ascii="Calibri" w:hAnsi="Calibri" w:cs="Calibri"/>
                <w:sz w:val="22"/>
                <w:szCs w:val="28"/>
              </w:rPr>
            </w:pPr>
            <w:r w:rsidRPr="00707088">
              <w:rPr>
                <w:rFonts w:ascii="Calibri" w:hAnsi="Calibri" w:cs="Calibri"/>
                <w:sz w:val="22"/>
                <w:szCs w:val="28"/>
              </w:rPr>
              <w:t>Manages training programs and courses including content, trainers, duration, costs, and delivery methods, ensuring standardized offerings, consistent quality, and alignment with organizational learning objectives.</w:t>
            </w:r>
          </w:p>
        </w:tc>
      </w:tr>
      <w:tr w:rsidR="00707088" w14:paraId="544404BF" w14:textId="77777777" w:rsidTr="00615700">
        <w:trPr>
          <w:trHeight w:val="2324"/>
        </w:trPr>
        <w:tc>
          <w:tcPr>
            <w:tcW w:w="3256" w:type="dxa"/>
            <w:vAlign w:val="center"/>
          </w:tcPr>
          <w:p w14:paraId="31449212" w14:textId="517D5799" w:rsidR="00707088" w:rsidRDefault="00707088" w:rsidP="00E24A49">
            <w:pPr>
              <w:jc w:val="center"/>
              <w:rPr>
                <w:noProof/>
              </w:rPr>
            </w:pPr>
            <w:r>
              <w:rPr>
                <w:noProof/>
              </w:rPr>
              <w:drawing>
                <wp:inline distT="0" distB="0" distL="0" distR="0" wp14:anchorId="50965F6C" wp14:editId="33D7A015">
                  <wp:extent cx="1080000" cy="1080000"/>
                  <wp:effectExtent l="0" t="0" r="6350" b="6350"/>
                  <wp:docPr id="97357306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EA49AB0" w14:textId="16A9D17E" w:rsidR="00707088" w:rsidRDefault="00707088" w:rsidP="00E24A49">
            <w:pPr>
              <w:jc w:val="center"/>
              <w:rPr>
                <w:rFonts w:ascii="Calibri" w:hAnsi="Calibri" w:cs="Calibri"/>
                <w:sz w:val="22"/>
                <w:szCs w:val="28"/>
              </w:rPr>
            </w:pPr>
            <w:r>
              <w:rPr>
                <w:rFonts w:ascii="Calibri" w:hAnsi="Calibri" w:cs="Calibri"/>
                <w:sz w:val="22"/>
                <w:szCs w:val="28"/>
              </w:rPr>
              <w:t>CERTIFICATION &amp; LICENSING MANAGEMENT</w:t>
            </w:r>
          </w:p>
        </w:tc>
        <w:tc>
          <w:tcPr>
            <w:tcW w:w="6253" w:type="dxa"/>
            <w:vAlign w:val="center"/>
          </w:tcPr>
          <w:p w14:paraId="7BCF2178" w14:textId="09B67157" w:rsidR="00707088" w:rsidRPr="00DA12AE" w:rsidRDefault="00707088" w:rsidP="00E24A49">
            <w:pPr>
              <w:jc w:val="center"/>
              <w:rPr>
                <w:rFonts w:ascii="Calibri" w:hAnsi="Calibri" w:cs="Calibri"/>
                <w:sz w:val="22"/>
                <w:szCs w:val="28"/>
              </w:rPr>
            </w:pPr>
            <w:r w:rsidRPr="00707088">
              <w:rPr>
                <w:rFonts w:ascii="Calibri" w:hAnsi="Calibri" w:cs="Calibri"/>
                <w:sz w:val="22"/>
                <w:szCs w:val="28"/>
              </w:rPr>
              <w:t>Tracks employee certifications and training-related licenses, including validity and expiry dates, ensuring compliance with regulatory requirements, timely renewals, and readiness for audits and operational assignments.</w:t>
            </w:r>
          </w:p>
        </w:tc>
      </w:tr>
      <w:tr w:rsidR="00707088" w14:paraId="7CB1E26E" w14:textId="77777777" w:rsidTr="00615700">
        <w:trPr>
          <w:trHeight w:val="2324"/>
        </w:trPr>
        <w:tc>
          <w:tcPr>
            <w:tcW w:w="3256" w:type="dxa"/>
            <w:vAlign w:val="center"/>
          </w:tcPr>
          <w:p w14:paraId="6A49EEBB" w14:textId="0A6333E6" w:rsidR="00707088" w:rsidRDefault="00707088" w:rsidP="00E24A49">
            <w:pPr>
              <w:jc w:val="center"/>
              <w:rPr>
                <w:noProof/>
              </w:rPr>
            </w:pPr>
            <w:r>
              <w:rPr>
                <w:noProof/>
              </w:rPr>
              <w:drawing>
                <wp:inline distT="0" distB="0" distL="0" distR="0" wp14:anchorId="1ACAA8F7" wp14:editId="6BC0DE39">
                  <wp:extent cx="1080000" cy="1080000"/>
                  <wp:effectExtent l="0" t="0" r="6350" b="6350"/>
                  <wp:docPr id="201685595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1585E9E" w14:textId="115DA955" w:rsidR="00707088" w:rsidRDefault="00707088" w:rsidP="00E24A49">
            <w:pPr>
              <w:jc w:val="center"/>
              <w:rPr>
                <w:rFonts w:ascii="Calibri" w:hAnsi="Calibri" w:cs="Calibri"/>
                <w:sz w:val="22"/>
                <w:szCs w:val="28"/>
              </w:rPr>
            </w:pPr>
            <w:r>
              <w:rPr>
                <w:rFonts w:ascii="Calibri" w:hAnsi="Calibri" w:cs="Calibri"/>
                <w:sz w:val="22"/>
                <w:szCs w:val="28"/>
              </w:rPr>
              <w:t>EMPLOYEE TRAINING RECORDS</w:t>
            </w:r>
          </w:p>
        </w:tc>
        <w:tc>
          <w:tcPr>
            <w:tcW w:w="6253" w:type="dxa"/>
            <w:vAlign w:val="center"/>
          </w:tcPr>
          <w:p w14:paraId="26328F58" w14:textId="1D4376B8" w:rsidR="00707088" w:rsidRPr="00DA12AE" w:rsidRDefault="00707088" w:rsidP="00E24A49">
            <w:pPr>
              <w:jc w:val="center"/>
              <w:rPr>
                <w:rFonts w:ascii="Calibri" w:hAnsi="Calibri" w:cs="Calibri"/>
                <w:sz w:val="22"/>
                <w:szCs w:val="28"/>
              </w:rPr>
            </w:pPr>
            <w:r w:rsidRPr="00707088">
              <w:rPr>
                <w:rFonts w:ascii="Calibri" w:hAnsi="Calibri" w:cs="Calibri"/>
                <w:sz w:val="22"/>
                <w:szCs w:val="28"/>
              </w:rPr>
              <w:t>Maintains comprehensive records of employee training history, attendance, certifications, and outcomes, providing accurate documentation for compliance, performance reviews, skills tracking, and workforce analytics.</w:t>
            </w:r>
          </w:p>
        </w:tc>
      </w:tr>
    </w:tbl>
    <w:p w14:paraId="4E6B2723" w14:textId="77777777" w:rsidR="00994E80" w:rsidRDefault="00994E80"/>
    <w:p w14:paraId="69DD917A" w14:textId="44BF7407" w:rsidR="00994E80" w:rsidRDefault="00994E80"/>
    <w:p w14:paraId="06DA9DCE" w14:textId="77777777" w:rsidR="009A13DB" w:rsidRDefault="009A13DB"/>
    <w:p w14:paraId="5B4CA790" w14:textId="1F4DF2EA" w:rsidR="009A13DB" w:rsidRDefault="009A13DB"/>
    <w:sectPr w:rsidR="009A13DB"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4D9"/>
    <w:rsid w:val="00011AA1"/>
    <w:rsid w:val="00066182"/>
    <w:rsid w:val="000D2725"/>
    <w:rsid w:val="001E2F93"/>
    <w:rsid w:val="002B280B"/>
    <w:rsid w:val="00300B47"/>
    <w:rsid w:val="00335EB9"/>
    <w:rsid w:val="0055225F"/>
    <w:rsid w:val="00594BE2"/>
    <w:rsid w:val="005B33AD"/>
    <w:rsid w:val="005D054B"/>
    <w:rsid w:val="005D7F05"/>
    <w:rsid w:val="005E1249"/>
    <w:rsid w:val="005F7A77"/>
    <w:rsid w:val="00615700"/>
    <w:rsid w:val="00676F01"/>
    <w:rsid w:val="006A56F4"/>
    <w:rsid w:val="006A7676"/>
    <w:rsid w:val="00705DCB"/>
    <w:rsid w:val="00707088"/>
    <w:rsid w:val="00711CA5"/>
    <w:rsid w:val="00712A3D"/>
    <w:rsid w:val="008103A8"/>
    <w:rsid w:val="008E568D"/>
    <w:rsid w:val="008E79E0"/>
    <w:rsid w:val="0091090A"/>
    <w:rsid w:val="00994E80"/>
    <w:rsid w:val="009A13DB"/>
    <w:rsid w:val="009B5BEB"/>
    <w:rsid w:val="009D200F"/>
    <w:rsid w:val="009E67E9"/>
    <w:rsid w:val="009F01F3"/>
    <w:rsid w:val="00A23AEE"/>
    <w:rsid w:val="00C159AC"/>
    <w:rsid w:val="00D61CD4"/>
    <w:rsid w:val="00DA12AE"/>
    <w:rsid w:val="00DC0C88"/>
    <w:rsid w:val="00E24A49"/>
    <w:rsid w:val="00E559B5"/>
    <w:rsid w:val="00E83C8A"/>
    <w:rsid w:val="00EB3459"/>
    <w:rsid w:val="00F46CAD"/>
    <w:rsid w:val="00F53E6A"/>
    <w:rsid w:val="00FC635D"/>
    <w:rsid w:val="00FE43FB"/>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288</Words>
  <Characters>2276</Characters>
  <Application>Microsoft Office Word</Application>
  <DocSecurity>0</DocSecurity>
  <Lines>206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2026-01-05T12:28:00Z</dcterms:created>
  <dcterms:modified xsi:type="dcterms:W3CDTF">2026-01-05T12:34:00Z</dcterms:modified>
</cp:coreProperties>
</file>