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56"/>
        <w:gridCol w:w="4380"/>
        <w:gridCol w:w="6253"/>
      </w:tblGrid>
      <w:tr w:rsidR="0091090A" w14:paraId="133F18C4" w14:textId="77777777" w:rsidTr="00DA12AE">
        <w:trPr>
          <w:trHeight w:val="285"/>
        </w:trPr>
        <w:tc>
          <w:tcPr>
            <w:tcW w:w="3256" w:type="dxa"/>
            <w:vAlign w:val="center"/>
          </w:tcPr>
          <w:p w14:paraId="4E510659" w14:textId="765EF592" w:rsidR="00E24A49" w:rsidRDefault="00E24A49" w:rsidP="00E24A49">
            <w:pPr>
              <w:jc w:val="center"/>
            </w:pPr>
            <w:r>
              <w:t>Picture</w:t>
            </w:r>
          </w:p>
        </w:tc>
        <w:tc>
          <w:tcPr>
            <w:tcW w:w="4380" w:type="dxa"/>
            <w:vAlign w:val="center"/>
          </w:tcPr>
          <w:p w14:paraId="156D75ED" w14:textId="67F4C696" w:rsidR="00E24A49" w:rsidRDefault="00E24A49" w:rsidP="00E24A49">
            <w:pPr>
              <w:jc w:val="center"/>
            </w:pPr>
            <w:r>
              <w:t>Name</w:t>
            </w:r>
          </w:p>
        </w:tc>
        <w:tc>
          <w:tcPr>
            <w:tcW w:w="6253" w:type="dxa"/>
            <w:vAlign w:val="center"/>
          </w:tcPr>
          <w:p w14:paraId="2351C6A9" w14:textId="28CE6E94" w:rsidR="00E24A49" w:rsidRDefault="00E24A49" w:rsidP="00E24A49">
            <w:pPr>
              <w:jc w:val="center"/>
            </w:pPr>
            <w:r>
              <w:t>Details</w:t>
            </w:r>
          </w:p>
        </w:tc>
      </w:tr>
      <w:tr w:rsidR="0091090A" w14:paraId="1B88B9EA" w14:textId="77777777" w:rsidTr="00615700">
        <w:trPr>
          <w:trHeight w:val="2324"/>
        </w:trPr>
        <w:tc>
          <w:tcPr>
            <w:tcW w:w="3256" w:type="dxa"/>
            <w:vAlign w:val="center"/>
          </w:tcPr>
          <w:p w14:paraId="2E934462" w14:textId="296BB97C" w:rsidR="00E24A49" w:rsidRDefault="00F46CAD" w:rsidP="00E24A49">
            <w:pPr>
              <w:jc w:val="center"/>
            </w:pPr>
            <w:r>
              <w:rPr>
                <w:rFonts w:ascii="Calibri" w:hAnsi="Calibri" w:cs="Calibri"/>
                <w:noProof/>
                <w:sz w:val="22"/>
                <w:szCs w:val="28"/>
              </w:rPr>
              <w:drawing>
                <wp:inline distT="0" distB="0" distL="0" distR="0" wp14:anchorId="24B78E15" wp14:editId="5259F1E0">
                  <wp:extent cx="1080000" cy="1080000"/>
                  <wp:effectExtent l="0" t="0" r="6350" b="6350"/>
                  <wp:docPr id="1869339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E7BDB21" w14:textId="77777777" w:rsidR="00E24A49" w:rsidRPr="00DA12AE" w:rsidRDefault="00E24A49" w:rsidP="00E24A49">
            <w:pPr>
              <w:jc w:val="center"/>
              <w:rPr>
                <w:rFonts w:ascii="Calibri" w:hAnsi="Calibri" w:cs="Calibri"/>
                <w:sz w:val="22"/>
                <w:szCs w:val="28"/>
              </w:rPr>
            </w:pPr>
            <w:r w:rsidRPr="00DA12AE">
              <w:rPr>
                <w:rFonts w:ascii="Calibri" w:hAnsi="Calibri" w:cs="Calibri"/>
                <w:sz w:val="22"/>
                <w:szCs w:val="28"/>
              </w:rPr>
              <w:t>Main :</w:t>
            </w:r>
          </w:p>
          <w:p w14:paraId="6AED64A8" w14:textId="77777777" w:rsidR="00E24A49" w:rsidRPr="00DA12AE" w:rsidRDefault="00E24A49" w:rsidP="00E24A49">
            <w:pPr>
              <w:jc w:val="center"/>
              <w:rPr>
                <w:rFonts w:ascii="Calibri" w:hAnsi="Calibri" w:cs="Calibri"/>
                <w:sz w:val="22"/>
                <w:szCs w:val="28"/>
              </w:rPr>
            </w:pPr>
          </w:p>
          <w:p w14:paraId="62B34156" w14:textId="6DD390FA" w:rsidR="00E24A49" w:rsidRPr="00DA12AE" w:rsidRDefault="00F46CAD" w:rsidP="00615700">
            <w:pPr>
              <w:jc w:val="center"/>
              <w:rPr>
                <w:rFonts w:ascii="Calibri" w:hAnsi="Calibri" w:cs="Calibri"/>
                <w:sz w:val="22"/>
                <w:szCs w:val="28"/>
              </w:rPr>
            </w:pPr>
            <w:r>
              <w:rPr>
                <w:rFonts w:ascii="Calibri" w:hAnsi="Calibri" w:cs="Calibri"/>
                <w:sz w:val="22"/>
                <w:szCs w:val="28"/>
              </w:rPr>
              <w:t>KPI &amp; PERFORMANCE MANAGEMENT</w:t>
            </w:r>
          </w:p>
        </w:tc>
        <w:tc>
          <w:tcPr>
            <w:tcW w:w="6253" w:type="dxa"/>
            <w:vAlign w:val="center"/>
          </w:tcPr>
          <w:p w14:paraId="11DE6300" w14:textId="56A206F4" w:rsidR="00E24A49" w:rsidRPr="00DA12AE" w:rsidRDefault="00F46CAD" w:rsidP="00E24A49">
            <w:pPr>
              <w:jc w:val="center"/>
              <w:rPr>
                <w:rFonts w:ascii="Calibri" w:hAnsi="Calibri" w:cs="Calibri"/>
                <w:sz w:val="22"/>
                <w:szCs w:val="28"/>
              </w:rPr>
            </w:pPr>
            <w:r w:rsidRPr="00F46CAD">
              <w:rPr>
                <w:rFonts w:ascii="Calibri" w:hAnsi="Calibri" w:cs="Calibri"/>
                <w:sz w:val="22"/>
                <w:szCs w:val="28"/>
              </w:rPr>
              <w:t xml:space="preserve">Manages employee performance, KPIs, competencies, and potential through structured evaluations, improvement plans, and analytics, enabling transparent assessments, continuous development, fair promotions, succession planning, and alignment between individual performance outcomes and organizational strategic objectives across departments roles locations </w:t>
            </w:r>
            <w:proofErr w:type="spellStart"/>
            <w:r w:rsidRPr="00F46CAD">
              <w:rPr>
                <w:rFonts w:ascii="Calibri" w:hAnsi="Calibri" w:cs="Calibri"/>
                <w:sz w:val="22"/>
                <w:szCs w:val="28"/>
              </w:rPr>
              <w:t>enterprisewide</w:t>
            </w:r>
            <w:proofErr w:type="spellEnd"/>
            <w:r w:rsidRPr="00F46CAD">
              <w:rPr>
                <w:rFonts w:ascii="Calibri" w:hAnsi="Calibri" w:cs="Calibri"/>
                <w:sz w:val="22"/>
                <w:szCs w:val="28"/>
              </w:rPr>
              <w:t>.</w:t>
            </w:r>
          </w:p>
        </w:tc>
      </w:tr>
      <w:tr w:rsidR="00F46CAD" w14:paraId="2F0D1808" w14:textId="77777777" w:rsidTr="00615700">
        <w:trPr>
          <w:trHeight w:val="2324"/>
        </w:trPr>
        <w:tc>
          <w:tcPr>
            <w:tcW w:w="3256" w:type="dxa"/>
            <w:vAlign w:val="center"/>
          </w:tcPr>
          <w:p w14:paraId="2FA9E128" w14:textId="53BAFB0F" w:rsidR="00F46CAD" w:rsidRDefault="00F46CAD" w:rsidP="00E24A49">
            <w:pPr>
              <w:jc w:val="center"/>
              <w:rPr>
                <w:rFonts w:ascii="Calibri" w:hAnsi="Calibri" w:cs="Calibri"/>
                <w:noProof/>
                <w:sz w:val="22"/>
                <w:szCs w:val="28"/>
              </w:rPr>
            </w:pPr>
            <w:r>
              <w:rPr>
                <w:rFonts w:ascii="Calibri" w:hAnsi="Calibri" w:cs="Calibri"/>
                <w:noProof/>
                <w:sz w:val="22"/>
                <w:szCs w:val="28"/>
              </w:rPr>
              <w:drawing>
                <wp:inline distT="0" distB="0" distL="0" distR="0" wp14:anchorId="473E4764" wp14:editId="4629F2F1">
                  <wp:extent cx="1080000" cy="1080000"/>
                  <wp:effectExtent l="0" t="0" r="6350" b="6350"/>
                  <wp:docPr id="74136452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32F9A78" w14:textId="58BCB282" w:rsidR="00F46CAD" w:rsidRPr="00DA12AE" w:rsidRDefault="00F46CAD" w:rsidP="00E24A49">
            <w:pPr>
              <w:jc w:val="center"/>
              <w:rPr>
                <w:rFonts w:ascii="Calibri" w:hAnsi="Calibri" w:cs="Calibri"/>
                <w:sz w:val="22"/>
                <w:szCs w:val="28"/>
              </w:rPr>
            </w:pPr>
            <w:r>
              <w:rPr>
                <w:rFonts w:ascii="Calibri" w:hAnsi="Calibri" w:cs="Calibri"/>
                <w:sz w:val="22"/>
                <w:szCs w:val="28"/>
              </w:rPr>
              <w:t>POTENTIAL TRACKING</w:t>
            </w:r>
          </w:p>
        </w:tc>
        <w:tc>
          <w:tcPr>
            <w:tcW w:w="6253" w:type="dxa"/>
            <w:vAlign w:val="center"/>
          </w:tcPr>
          <w:p w14:paraId="7445A663" w14:textId="3D6A4012" w:rsidR="00F46CAD" w:rsidRPr="00705DCB" w:rsidRDefault="00F46CAD" w:rsidP="00E24A49">
            <w:pPr>
              <w:jc w:val="center"/>
              <w:rPr>
                <w:rFonts w:ascii="Calibri" w:hAnsi="Calibri" w:cs="Calibri"/>
                <w:sz w:val="22"/>
                <w:szCs w:val="28"/>
              </w:rPr>
            </w:pPr>
            <w:r w:rsidRPr="00F46CAD">
              <w:rPr>
                <w:rFonts w:ascii="Calibri" w:hAnsi="Calibri" w:cs="Calibri"/>
                <w:sz w:val="22"/>
                <w:szCs w:val="28"/>
              </w:rPr>
              <w:t xml:space="preserve">Tracks employee potential indicators, career readiness, and growth capacity using structured criteria and performance data, enabling early identification of high-potential talent, targeted development planning, leadership pipeline visibility, and informed succession decisions across critical roles departments locations functions </w:t>
            </w:r>
            <w:proofErr w:type="spellStart"/>
            <w:r w:rsidRPr="00F46CAD">
              <w:rPr>
                <w:rFonts w:ascii="Calibri" w:hAnsi="Calibri" w:cs="Calibri"/>
                <w:sz w:val="22"/>
                <w:szCs w:val="28"/>
              </w:rPr>
              <w:t>organizationwide</w:t>
            </w:r>
            <w:proofErr w:type="spellEnd"/>
            <w:r w:rsidRPr="00F46CAD">
              <w:rPr>
                <w:rFonts w:ascii="Calibri" w:hAnsi="Calibri" w:cs="Calibri"/>
                <w:sz w:val="22"/>
                <w:szCs w:val="28"/>
              </w:rPr>
              <w:t>.</w:t>
            </w:r>
          </w:p>
        </w:tc>
      </w:tr>
      <w:tr w:rsidR="00F46CAD" w14:paraId="2366DB65" w14:textId="77777777" w:rsidTr="00615700">
        <w:trPr>
          <w:trHeight w:val="2324"/>
        </w:trPr>
        <w:tc>
          <w:tcPr>
            <w:tcW w:w="3256" w:type="dxa"/>
            <w:vAlign w:val="center"/>
          </w:tcPr>
          <w:p w14:paraId="29908E1A" w14:textId="0B31F55F" w:rsidR="00F46CAD" w:rsidRDefault="00F46CAD" w:rsidP="00E24A49">
            <w:pPr>
              <w:jc w:val="center"/>
              <w:rPr>
                <w:rFonts w:ascii="Calibri" w:hAnsi="Calibri" w:cs="Calibri"/>
                <w:noProof/>
                <w:sz w:val="22"/>
                <w:szCs w:val="28"/>
              </w:rPr>
            </w:pPr>
            <w:r>
              <w:rPr>
                <w:rFonts w:ascii="Calibri" w:hAnsi="Calibri" w:cs="Calibri"/>
                <w:noProof/>
                <w:sz w:val="22"/>
                <w:szCs w:val="28"/>
              </w:rPr>
              <w:drawing>
                <wp:inline distT="0" distB="0" distL="0" distR="0" wp14:anchorId="169EEDD8" wp14:editId="6D1B2A12">
                  <wp:extent cx="1080000" cy="1080000"/>
                  <wp:effectExtent l="0" t="0" r="6350" b="6350"/>
                  <wp:docPr id="139871185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9A85476" w14:textId="096E5DBD" w:rsidR="00F46CAD" w:rsidRPr="00DA12AE" w:rsidRDefault="00F46CAD" w:rsidP="00E24A49">
            <w:pPr>
              <w:jc w:val="center"/>
              <w:rPr>
                <w:rFonts w:ascii="Calibri" w:hAnsi="Calibri" w:cs="Calibri"/>
                <w:sz w:val="22"/>
                <w:szCs w:val="28"/>
              </w:rPr>
            </w:pPr>
            <w:r>
              <w:rPr>
                <w:rFonts w:ascii="Calibri" w:hAnsi="Calibri" w:cs="Calibri"/>
                <w:sz w:val="22"/>
                <w:szCs w:val="28"/>
              </w:rPr>
              <w:t>PERFORMANCE IMPROVEMENT PLAN</w:t>
            </w:r>
          </w:p>
        </w:tc>
        <w:tc>
          <w:tcPr>
            <w:tcW w:w="6253" w:type="dxa"/>
            <w:vAlign w:val="center"/>
          </w:tcPr>
          <w:p w14:paraId="39BD049D" w14:textId="6D8EC4FB" w:rsidR="00F46CAD" w:rsidRPr="00705DCB" w:rsidRDefault="00F46CAD" w:rsidP="00E24A49">
            <w:pPr>
              <w:jc w:val="center"/>
              <w:rPr>
                <w:rFonts w:ascii="Calibri" w:hAnsi="Calibri" w:cs="Calibri"/>
                <w:sz w:val="22"/>
                <w:szCs w:val="28"/>
              </w:rPr>
            </w:pPr>
            <w:r w:rsidRPr="00F46CAD">
              <w:rPr>
                <w:rFonts w:ascii="Calibri" w:hAnsi="Calibri" w:cs="Calibri"/>
                <w:sz w:val="22"/>
                <w:szCs w:val="28"/>
              </w:rPr>
              <w:t xml:space="preserve">Manages structured Performance Improvement Plans by defining objectives, timelines, actions, and reviews, enabling managers and employees to address underperformance constructively, track progress transparently, ensure fairness, documentation, and compliance with HR policies across departments roles locations governance standards </w:t>
            </w:r>
            <w:proofErr w:type="spellStart"/>
            <w:r w:rsidRPr="00F46CAD">
              <w:rPr>
                <w:rFonts w:ascii="Calibri" w:hAnsi="Calibri" w:cs="Calibri"/>
                <w:sz w:val="22"/>
                <w:szCs w:val="28"/>
              </w:rPr>
              <w:t>organizationwide</w:t>
            </w:r>
            <w:proofErr w:type="spellEnd"/>
            <w:r w:rsidRPr="00F46CAD">
              <w:rPr>
                <w:rFonts w:ascii="Calibri" w:hAnsi="Calibri" w:cs="Calibri"/>
                <w:sz w:val="22"/>
                <w:szCs w:val="28"/>
              </w:rPr>
              <w:t>.</w:t>
            </w:r>
          </w:p>
        </w:tc>
      </w:tr>
      <w:tr w:rsidR="00F46CAD" w14:paraId="24631E08" w14:textId="77777777" w:rsidTr="00615700">
        <w:trPr>
          <w:trHeight w:val="2324"/>
        </w:trPr>
        <w:tc>
          <w:tcPr>
            <w:tcW w:w="3256" w:type="dxa"/>
            <w:vAlign w:val="center"/>
          </w:tcPr>
          <w:p w14:paraId="28B96D6E" w14:textId="0F6BBABC" w:rsidR="00F46CAD" w:rsidRDefault="00F46CAD" w:rsidP="00E24A49">
            <w:pPr>
              <w:jc w:val="center"/>
              <w:rPr>
                <w:rFonts w:ascii="Calibri" w:hAnsi="Calibri" w:cs="Calibri"/>
                <w:noProof/>
                <w:sz w:val="22"/>
                <w:szCs w:val="28"/>
              </w:rPr>
            </w:pPr>
            <w:r>
              <w:rPr>
                <w:rFonts w:ascii="Calibri" w:hAnsi="Calibri" w:cs="Calibri"/>
                <w:noProof/>
                <w:sz w:val="22"/>
                <w:szCs w:val="28"/>
              </w:rPr>
              <w:lastRenderedPageBreak/>
              <w:drawing>
                <wp:inline distT="0" distB="0" distL="0" distR="0" wp14:anchorId="32E769C2" wp14:editId="089F94C6">
                  <wp:extent cx="1080000" cy="1080000"/>
                  <wp:effectExtent l="0" t="0" r="6350" b="6350"/>
                  <wp:docPr id="86219379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6CA7CE81" w14:textId="0A406764" w:rsidR="00F46CAD" w:rsidRPr="00DA12AE" w:rsidRDefault="00F46CAD" w:rsidP="00E24A49">
            <w:pPr>
              <w:jc w:val="center"/>
              <w:rPr>
                <w:rFonts w:ascii="Calibri" w:hAnsi="Calibri" w:cs="Calibri"/>
                <w:sz w:val="22"/>
                <w:szCs w:val="28"/>
              </w:rPr>
            </w:pPr>
            <w:r>
              <w:rPr>
                <w:rFonts w:ascii="Calibri" w:hAnsi="Calibri" w:cs="Calibri"/>
                <w:sz w:val="22"/>
                <w:szCs w:val="28"/>
              </w:rPr>
              <w:t>COMPETENCY GAP ANALYSIS</w:t>
            </w:r>
          </w:p>
        </w:tc>
        <w:tc>
          <w:tcPr>
            <w:tcW w:w="6253" w:type="dxa"/>
            <w:vAlign w:val="center"/>
          </w:tcPr>
          <w:p w14:paraId="7CAA17E1" w14:textId="4F79DC53" w:rsidR="00F46CAD" w:rsidRPr="00705DCB" w:rsidRDefault="00F46CAD" w:rsidP="00E24A49">
            <w:pPr>
              <w:jc w:val="center"/>
              <w:rPr>
                <w:rFonts w:ascii="Calibri" w:hAnsi="Calibri" w:cs="Calibri"/>
                <w:sz w:val="22"/>
                <w:szCs w:val="28"/>
              </w:rPr>
            </w:pPr>
            <w:proofErr w:type="spellStart"/>
            <w:r w:rsidRPr="00F46CAD">
              <w:rPr>
                <w:rFonts w:ascii="Calibri" w:hAnsi="Calibri" w:cs="Calibri"/>
                <w:sz w:val="22"/>
                <w:szCs w:val="28"/>
              </w:rPr>
              <w:t>Analyzes</w:t>
            </w:r>
            <w:proofErr w:type="spellEnd"/>
            <w:r w:rsidRPr="00F46CAD">
              <w:rPr>
                <w:rFonts w:ascii="Calibri" w:hAnsi="Calibri" w:cs="Calibri"/>
                <w:sz w:val="22"/>
                <w:szCs w:val="28"/>
              </w:rPr>
              <w:t xml:space="preserve"> required versus existing employee competencies by role, grade, and function, identifying skill gaps using performance and training data, supporting targeted development plans, workforce readiness, capability building, and strategic talent planning initiatives across departments locations roles </w:t>
            </w:r>
            <w:proofErr w:type="spellStart"/>
            <w:r w:rsidRPr="00F46CAD">
              <w:rPr>
                <w:rFonts w:ascii="Calibri" w:hAnsi="Calibri" w:cs="Calibri"/>
                <w:sz w:val="22"/>
                <w:szCs w:val="28"/>
              </w:rPr>
              <w:t>organizationwide</w:t>
            </w:r>
            <w:proofErr w:type="spellEnd"/>
            <w:r w:rsidRPr="00F46CAD">
              <w:rPr>
                <w:rFonts w:ascii="Calibri" w:hAnsi="Calibri" w:cs="Calibri"/>
                <w:sz w:val="22"/>
                <w:szCs w:val="28"/>
              </w:rPr>
              <w:t xml:space="preserve"> enterprise.</w:t>
            </w:r>
          </w:p>
        </w:tc>
      </w:tr>
      <w:tr w:rsidR="00F46CAD" w14:paraId="1A8A15DC" w14:textId="77777777" w:rsidTr="00615700">
        <w:trPr>
          <w:trHeight w:val="2324"/>
        </w:trPr>
        <w:tc>
          <w:tcPr>
            <w:tcW w:w="3256" w:type="dxa"/>
            <w:vAlign w:val="center"/>
          </w:tcPr>
          <w:p w14:paraId="779AFC93" w14:textId="3E8535FA" w:rsidR="00F46CAD" w:rsidRDefault="00F46CAD" w:rsidP="00E24A49">
            <w:pPr>
              <w:jc w:val="center"/>
              <w:rPr>
                <w:rFonts w:ascii="Calibri" w:hAnsi="Calibri" w:cs="Calibri"/>
                <w:noProof/>
                <w:sz w:val="22"/>
                <w:szCs w:val="28"/>
              </w:rPr>
            </w:pPr>
            <w:r>
              <w:rPr>
                <w:rFonts w:ascii="Calibri" w:hAnsi="Calibri" w:cs="Calibri"/>
                <w:noProof/>
                <w:sz w:val="22"/>
                <w:szCs w:val="28"/>
              </w:rPr>
              <w:drawing>
                <wp:inline distT="0" distB="0" distL="0" distR="0" wp14:anchorId="17749017" wp14:editId="306AB49C">
                  <wp:extent cx="1080000" cy="1080000"/>
                  <wp:effectExtent l="0" t="0" r="6350" b="6350"/>
                  <wp:docPr id="49042341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0FD88E70" w14:textId="0732A890" w:rsidR="00F46CAD" w:rsidRPr="00DA12AE" w:rsidRDefault="00F46CAD" w:rsidP="00E24A49">
            <w:pPr>
              <w:jc w:val="center"/>
              <w:rPr>
                <w:rFonts w:ascii="Calibri" w:hAnsi="Calibri" w:cs="Calibri"/>
                <w:sz w:val="22"/>
                <w:szCs w:val="28"/>
              </w:rPr>
            </w:pPr>
            <w:r>
              <w:rPr>
                <w:rFonts w:ascii="Calibri" w:hAnsi="Calibri" w:cs="Calibri"/>
                <w:sz w:val="22"/>
                <w:szCs w:val="28"/>
              </w:rPr>
              <w:t>STAFF ANNUAL APPRAISAL MANAGEMENT</w:t>
            </w:r>
          </w:p>
        </w:tc>
        <w:tc>
          <w:tcPr>
            <w:tcW w:w="6253" w:type="dxa"/>
            <w:vAlign w:val="center"/>
          </w:tcPr>
          <w:p w14:paraId="01DD1C0F" w14:textId="704D6127" w:rsidR="00F46CAD" w:rsidRPr="00705DCB" w:rsidRDefault="00F46CAD" w:rsidP="00E24A49">
            <w:pPr>
              <w:jc w:val="center"/>
              <w:rPr>
                <w:rFonts w:ascii="Calibri" w:hAnsi="Calibri" w:cs="Calibri"/>
                <w:sz w:val="22"/>
                <w:szCs w:val="28"/>
              </w:rPr>
            </w:pPr>
            <w:r w:rsidRPr="00F46CAD">
              <w:rPr>
                <w:rFonts w:ascii="Calibri" w:hAnsi="Calibri" w:cs="Calibri"/>
                <w:sz w:val="22"/>
                <w:szCs w:val="28"/>
              </w:rPr>
              <w:t xml:space="preserve">Manages structured annual performance appraisals, evaluations, and reviews based on defined KPIs and competencies, ensuring consistency, transparency, documented outcomes, and fair assessments to support rewards, development planning, promotions, and performance-driven organizational decisions across departments roles cycles locations </w:t>
            </w:r>
            <w:proofErr w:type="spellStart"/>
            <w:r w:rsidRPr="00F46CAD">
              <w:rPr>
                <w:rFonts w:ascii="Calibri" w:hAnsi="Calibri" w:cs="Calibri"/>
                <w:sz w:val="22"/>
                <w:szCs w:val="28"/>
              </w:rPr>
              <w:t>enterprisewide</w:t>
            </w:r>
            <w:proofErr w:type="spellEnd"/>
            <w:r w:rsidRPr="00F46CAD">
              <w:rPr>
                <w:rFonts w:ascii="Calibri" w:hAnsi="Calibri" w:cs="Calibri"/>
                <w:sz w:val="22"/>
                <w:szCs w:val="28"/>
              </w:rPr>
              <w:t>.</w:t>
            </w:r>
          </w:p>
        </w:tc>
      </w:tr>
      <w:tr w:rsidR="00F46CAD" w14:paraId="4117EE9E" w14:textId="77777777" w:rsidTr="00615700">
        <w:trPr>
          <w:trHeight w:val="2324"/>
        </w:trPr>
        <w:tc>
          <w:tcPr>
            <w:tcW w:w="3256" w:type="dxa"/>
            <w:vAlign w:val="center"/>
          </w:tcPr>
          <w:p w14:paraId="4BDADF97" w14:textId="1CB8022A" w:rsidR="00F46CAD" w:rsidRDefault="00F46CAD" w:rsidP="00E24A49">
            <w:pPr>
              <w:jc w:val="center"/>
              <w:rPr>
                <w:rFonts w:ascii="Calibri" w:hAnsi="Calibri" w:cs="Calibri"/>
                <w:noProof/>
                <w:sz w:val="22"/>
                <w:szCs w:val="28"/>
              </w:rPr>
            </w:pPr>
            <w:r>
              <w:rPr>
                <w:rFonts w:ascii="Calibri" w:hAnsi="Calibri" w:cs="Calibri"/>
                <w:noProof/>
                <w:sz w:val="22"/>
                <w:szCs w:val="28"/>
              </w:rPr>
              <w:drawing>
                <wp:inline distT="0" distB="0" distL="0" distR="0" wp14:anchorId="5A37B6B6" wp14:editId="3C62ABEF">
                  <wp:extent cx="1080000" cy="1080000"/>
                  <wp:effectExtent l="0" t="0" r="6350" b="6350"/>
                  <wp:docPr id="69195945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6C07D06" w14:textId="5C00820E" w:rsidR="00F46CAD" w:rsidRPr="00DA12AE" w:rsidRDefault="00F46CAD" w:rsidP="00E24A49">
            <w:pPr>
              <w:jc w:val="center"/>
              <w:rPr>
                <w:rFonts w:ascii="Calibri" w:hAnsi="Calibri" w:cs="Calibri"/>
                <w:sz w:val="22"/>
                <w:szCs w:val="28"/>
              </w:rPr>
            </w:pPr>
            <w:r>
              <w:rPr>
                <w:rFonts w:ascii="Calibri" w:hAnsi="Calibri" w:cs="Calibri"/>
                <w:sz w:val="22"/>
                <w:szCs w:val="28"/>
              </w:rPr>
              <w:t>PROMOTION &amp; SUCCESSION PLAN</w:t>
            </w:r>
          </w:p>
        </w:tc>
        <w:tc>
          <w:tcPr>
            <w:tcW w:w="6253" w:type="dxa"/>
            <w:vAlign w:val="center"/>
          </w:tcPr>
          <w:p w14:paraId="41890880" w14:textId="3561FCBF" w:rsidR="00F46CAD" w:rsidRPr="00705DCB" w:rsidRDefault="00F46CAD" w:rsidP="00E24A49">
            <w:pPr>
              <w:jc w:val="center"/>
              <w:rPr>
                <w:rFonts w:ascii="Calibri" w:hAnsi="Calibri" w:cs="Calibri"/>
                <w:sz w:val="22"/>
                <w:szCs w:val="28"/>
              </w:rPr>
            </w:pPr>
            <w:r w:rsidRPr="00F46CAD">
              <w:rPr>
                <w:rFonts w:ascii="Calibri" w:hAnsi="Calibri" w:cs="Calibri"/>
                <w:sz w:val="22"/>
                <w:szCs w:val="28"/>
              </w:rPr>
              <w:t xml:space="preserve">Supports promotion and succession planning by linking performance results, potential assessments, and competency readiness, enabling fair advancement decisions, leadership continuity, risk mitigation, and structured talent pipelines for critical roles and future organizational sustainability across departments locations functions </w:t>
            </w:r>
            <w:proofErr w:type="spellStart"/>
            <w:r w:rsidRPr="00F46CAD">
              <w:rPr>
                <w:rFonts w:ascii="Calibri" w:hAnsi="Calibri" w:cs="Calibri"/>
                <w:sz w:val="22"/>
                <w:szCs w:val="28"/>
              </w:rPr>
              <w:t>enterprisewide</w:t>
            </w:r>
            <w:proofErr w:type="spellEnd"/>
            <w:r w:rsidRPr="00F46CAD">
              <w:rPr>
                <w:rFonts w:ascii="Calibri" w:hAnsi="Calibri" w:cs="Calibri"/>
                <w:sz w:val="22"/>
                <w:szCs w:val="28"/>
              </w:rPr>
              <w:t>.</w:t>
            </w:r>
          </w:p>
        </w:tc>
      </w:tr>
      <w:tr w:rsidR="00F46CAD" w14:paraId="769100CF" w14:textId="77777777" w:rsidTr="00615700">
        <w:trPr>
          <w:trHeight w:val="2324"/>
        </w:trPr>
        <w:tc>
          <w:tcPr>
            <w:tcW w:w="3256" w:type="dxa"/>
            <w:vAlign w:val="center"/>
          </w:tcPr>
          <w:p w14:paraId="7C0209FB" w14:textId="0972CA12" w:rsidR="00F46CAD" w:rsidRDefault="00F46CAD" w:rsidP="00E24A49">
            <w:pPr>
              <w:jc w:val="center"/>
              <w:rPr>
                <w:rFonts w:ascii="Calibri" w:hAnsi="Calibri" w:cs="Calibri"/>
                <w:noProof/>
                <w:sz w:val="22"/>
                <w:szCs w:val="28"/>
              </w:rPr>
            </w:pPr>
            <w:r>
              <w:rPr>
                <w:rFonts w:ascii="Calibri" w:hAnsi="Calibri" w:cs="Calibri"/>
                <w:noProof/>
                <w:sz w:val="22"/>
                <w:szCs w:val="28"/>
              </w:rPr>
              <w:lastRenderedPageBreak/>
              <w:drawing>
                <wp:inline distT="0" distB="0" distL="0" distR="0" wp14:anchorId="13BEBE80" wp14:editId="4C6AE868">
                  <wp:extent cx="1080000" cy="1080000"/>
                  <wp:effectExtent l="0" t="0" r="6350" b="6350"/>
                  <wp:docPr id="163154017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7545D545" w14:textId="51ECCA1E" w:rsidR="00F46CAD" w:rsidRPr="00DA12AE" w:rsidRDefault="00F46CAD" w:rsidP="00E24A49">
            <w:pPr>
              <w:jc w:val="center"/>
              <w:rPr>
                <w:rFonts w:ascii="Calibri" w:hAnsi="Calibri" w:cs="Calibri"/>
                <w:sz w:val="22"/>
                <w:szCs w:val="28"/>
              </w:rPr>
            </w:pPr>
            <w:r>
              <w:rPr>
                <w:rFonts w:ascii="Calibri" w:hAnsi="Calibri" w:cs="Calibri"/>
                <w:sz w:val="22"/>
                <w:szCs w:val="28"/>
              </w:rPr>
              <w:t>DEFINE ROLES COMPENTENCIES MANAGEMENT</w:t>
            </w:r>
          </w:p>
        </w:tc>
        <w:tc>
          <w:tcPr>
            <w:tcW w:w="6253" w:type="dxa"/>
            <w:vAlign w:val="center"/>
          </w:tcPr>
          <w:p w14:paraId="1313B846" w14:textId="6296025D" w:rsidR="00F46CAD" w:rsidRPr="00705DCB" w:rsidRDefault="00F46CAD" w:rsidP="00E24A49">
            <w:pPr>
              <w:jc w:val="center"/>
              <w:rPr>
                <w:rFonts w:ascii="Calibri" w:hAnsi="Calibri" w:cs="Calibri"/>
                <w:sz w:val="22"/>
                <w:szCs w:val="28"/>
              </w:rPr>
            </w:pPr>
            <w:r w:rsidRPr="00F46CAD">
              <w:rPr>
                <w:rFonts w:ascii="Calibri" w:hAnsi="Calibri" w:cs="Calibri"/>
                <w:sz w:val="22"/>
                <w:szCs w:val="28"/>
              </w:rPr>
              <w:t xml:space="preserve">Defines and manages role-based competency requirements, skills, and </w:t>
            </w:r>
            <w:proofErr w:type="spellStart"/>
            <w:r w:rsidRPr="00F46CAD">
              <w:rPr>
                <w:rFonts w:ascii="Calibri" w:hAnsi="Calibri" w:cs="Calibri"/>
                <w:sz w:val="22"/>
                <w:szCs w:val="28"/>
              </w:rPr>
              <w:t>behavioral</w:t>
            </w:r>
            <w:proofErr w:type="spellEnd"/>
            <w:r w:rsidRPr="00F46CAD">
              <w:rPr>
                <w:rFonts w:ascii="Calibri" w:hAnsi="Calibri" w:cs="Calibri"/>
                <w:sz w:val="22"/>
                <w:szCs w:val="28"/>
              </w:rPr>
              <w:t xml:space="preserve"> expectations, establishing standardized benchmarks to support recruitment, training, performance evaluation, and career development while ensuring alignment with organizational objectives and operational requirements across departments roles locations governance standards </w:t>
            </w:r>
            <w:proofErr w:type="spellStart"/>
            <w:r w:rsidRPr="00F46CAD">
              <w:rPr>
                <w:rFonts w:ascii="Calibri" w:hAnsi="Calibri" w:cs="Calibri"/>
                <w:sz w:val="22"/>
                <w:szCs w:val="28"/>
              </w:rPr>
              <w:t>enterprisewide</w:t>
            </w:r>
            <w:proofErr w:type="spellEnd"/>
            <w:r w:rsidRPr="00F46CAD">
              <w:rPr>
                <w:rFonts w:ascii="Calibri" w:hAnsi="Calibri" w:cs="Calibri"/>
                <w:sz w:val="22"/>
                <w:szCs w:val="28"/>
              </w:rPr>
              <w:t>.</w:t>
            </w:r>
          </w:p>
        </w:tc>
      </w:tr>
      <w:tr w:rsidR="00F46CAD" w14:paraId="3D27E6C2" w14:textId="77777777" w:rsidTr="00615700">
        <w:trPr>
          <w:trHeight w:val="2324"/>
        </w:trPr>
        <w:tc>
          <w:tcPr>
            <w:tcW w:w="3256" w:type="dxa"/>
            <w:vAlign w:val="center"/>
          </w:tcPr>
          <w:p w14:paraId="72C55461" w14:textId="5E2974CC" w:rsidR="00F46CAD" w:rsidRDefault="00F46CAD" w:rsidP="00E24A49">
            <w:pPr>
              <w:jc w:val="center"/>
              <w:rPr>
                <w:rFonts w:ascii="Calibri" w:hAnsi="Calibri" w:cs="Calibri"/>
                <w:noProof/>
                <w:sz w:val="22"/>
                <w:szCs w:val="28"/>
              </w:rPr>
            </w:pPr>
            <w:r>
              <w:rPr>
                <w:rFonts w:ascii="Calibri" w:hAnsi="Calibri" w:cs="Calibri"/>
                <w:noProof/>
                <w:sz w:val="22"/>
                <w:szCs w:val="28"/>
              </w:rPr>
              <w:drawing>
                <wp:inline distT="0" distB="0" distL="0" distR="0" wp14:anchorId="7772AED1" wp14:editId="4D54E1E5">
                  <wp:extent cx="1080000" cy="1080000"/>
                  <wp:effectExtent l="0" t="0" r="6350" b="6350"/>
                  <wp:docPr id="166085523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17430C78" w14:textId="08135503" w:rsidR="00F46CAD" w:rsidRPr="00DA12AE" w:rsidRDefault="00F46CAD" w:rsidP="00E24A49">
            <w:pPr>
              <w:jc w:val="center"/>
              <w:rPr>
                <w:rFonts w:ascii="Calibri" w:hAnsi="Calibri" w:cs="Calibri"/>
                <w:sz w:val="22"/>
                <w:szCs w:val="28"/>
              </w:rPr>
            </w:pPr>
            <w:r>
              <w:rPr>
                <w:rFonts w:ascii="Calibri" w:hAnsi="Calibri" w:cs="Calibri"/>
                <w:sz w:val="22"/>
                <w:szCs w:val="28"/>
              </w:rPr>
              <w:t>DICIPLINARY ACTION &amp; MANAGEMENT</w:t>
            </w:r>
          </w:p>
        </w:tc>
        <w:tc>
          <w:tcPr>
            <w:tcW w:w="6253" w:type="dxa"/>
            <w:vAlign w:val="center"/>
          </w:tcPr>
          <w:p w14:paraId="02421B8F" w14:textId="643D33E2" w:rsidR="00F46CAD" w:rsidRPr="00705DCB" w:rsidRDefault="00F46CAD" w:rsidP="00E24A49">
            <w:pPr>
              <w:jc w:val="center"/>
              <w:rPr>
                <w:rFonts w:ascii="Calibri" w:hAnsi="Calibri" w:cs="Calibri"/>
                <w:sz w:val="22"/>
                <w:szCs w:val="28"/>
              </w:rPr>
            </w:pPr>
            <w:r w:rsidRPr="00F46CAD">
              <w:rPr>
                <w:rFonts w:ascii="Calibri" w:hAnsi="Calibri" w:cs="Calibri"/>
                <w:sz w:val="22"/>
                <w:szCs w:val="28"/>
              </w:rPr>
              <w:t xml:space="preserve">Manages disciplinary actions, cases, and outcomes through structured workflows, ensuring fairness, confidentiality, documentation, and policy compliance while providing visibility to authorized parties and supporting consistent governance, corrective actions, and risk management processes across departments roles locations </w:t>
            </w:r>
            <w:proofErr w:type="spellStart"/>
            <w:r w:rsidRPr="00F46CAD">
              <w:rPr>
                <w:rFonts w:ascii="Calibri" w:hAnsi="Calibri" w:cs="Calibri"/>
                <w:sz w:val="22"/>
                <w:szCs w:val="28"/>
              </w:rPr>
              <w:t>organizationwide</w:t>
            </w:r>
            <w:proofErr w:type="spellEnd"/>
            <w:r w:rsidRPr="00F46CAD">
              <w:rPr>
                <w:rFonts w:ascii="Calibri" w:hAnsi="Calibri" w:cs="Calibri"/>
                <w:sz w:val="22"/>
                <w:szCs w:val="28"/>
              </w:rPr>
              <w:t xml:space="preserve"> enterprise.</w:t>
            </w:r>
          </w:p>
        </w:tc>
      </w:tr>
      <w:tr w:rsidR="00F46CAD" w14:paraId="7E0F7DB8" w14:textId="77777777" w:rsidTr="00615700">
        <w:trPr>
          <w:trHeight w:val="2324"/>
        </w:trPr>
        <w:tc>
          <w:tcPr>
            <w:tcW w:w="3256" w:type="dxa"/>
            <w:vAlign w:val="center"/>
          </w:tcPr>
          <w:p w14:paraId="7323B5A3" w14:textId="1811F508" w:rsidR="00F46CAD" w:rsidRDefault="00F46CAD" w:rsidP="00E24A49">
            <w:pPr>
              <w:jc w:val="center"/>
              <w:rPr>
                <w:rFonts w:ascii="Calibri" w:hAnsi="Calibri" w:cs="Calibri"/>
                <w:noProof/>
                <w:sz w:val="22"/>
                <w:szCs w:val="28"/>
              </w:rPr>
            </w:pPr>
            <w:r>
              <w:rPr>
                <w:rFonts w:ascii="Calibri" w:hAnsi="Calibri" w:cs="Calibri"/>
                <w:noProof/>
                <w:sz w:val="22"/>
                <w:szCs w:val="28"/>
              </w:rPr>
              <w:drawing>
                <wp:inline distT="0" distB="0" distL="0" distR="0" wp14:anchorId="03F200A3" wp14:editId="14DF15D2">
                  <wp:extent cx="1080000" cy="1080000"/>
                  <wp:effectExtent l="0" t="0" r="6350" b="6350"/>
                  <wp:docPr id="158904154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3BFC1192" w14:textId="7FD09D99" w:rsidR="00F46CAD" w:rsidRPr="00DA12AE" w:rsidRDefault="00F46CAD" w:rsidP="00E24A49">
            <w:pPr>
              <w:jc w:val="center"/>
              <w:rPr>
                <w:rFonts w:ascii="Calibri" w:hAnsi="Calibri" w:cs="Calibri"/>
                <w:sz w:val="22"/>
                <w:szCs w:val="28"/>
              </w:rPr>
            </w:pPr>
            <w:r>
              <w:rPr>
                <w:rFonts w:ascii="Calibri" w:hAnsi="Calibri" w:cs="Calibri"/>
                <w:sz w:val="22"/>
                <w:szCs w:val="28"/>
              </w:rPr>
              <w:t>COMPETENCY FRAMEWORKS MANAGEMENT</w:t>
            </w:r>
          </w:p>
        </w:tc>
        <w:tc>
          <w:tcPr>
            <w:tcW w:w="6253" w:type="dxa"/>
            <w:vAlign w:val="center"/>
          </w:tcPr>
          <w:p w14:paraId="503AE27C" w14:textId="0DC33543" w:rsidR="00F46CAD" w:rsidRPr="00705DCB" w:rsidRDefault="00F46CAD" w:rsidP="00E24A49">
            <w:pPr>
              <w:jc w:val="center"/>
              <w:rPr>
                <w:rFonts w:ascii="Calibri" w:hAnsi="Calibri" w:cs="Calibri"/>
                <w:sz w:val="22"/>
                <w:szCs w:val="28"/>
              </w:rPr>
            </w:pPr>
            <w:r w:rsidRPr="00F46CAD">
              <w:rPr>
                <w:rFonts w:ascii="Calibri" w:hAnsi="Calibri" w:cs="Calibri"/>
                <w:sz w:val="22"/>
                <w:szCs w:val="28"/>
              </w:rPr>
              <w:t xml:space="preserve">Manages organizational competency frameworks defining core, functional, and leadership competencies, enabling standardized assessments, development planning, talent benchmarking, and alignment between workforce capabilities and strategic business objectives across multiple roles and departments locations functions subsidiaries governance standards </w:t>
            </w:r>
            <w:proofErr w:type="spellStart"/>
            <w:r w:rsidRPr="00F46CAD">
              <w:rPr>
                <w:rFonts w:ascii="Calibri" w:hAnsi="Calibri" w:cs="Calibri"/>
                <w:sz w:val="22"/>
                <w:szCs w:val="28"/>
              </w:rPr>
              <w:t>enterprisewide</w:t>
            </w:r>
            <w:proofErr w:type="spellEnd"/>
            <w:r w:rsidRPr="00F46CAD">
              <w:rPr>
                <w:rFonts w:ascii="Calibri" w:hAnsi="Calibri" w:cs="Calibri"/>
                <w:sz w:val="22"/>
                <w:szCs w:val="28"/>
              </w:rPr>
              <w:t xml:space="preserve"> </w:t>
            </w:r>
            <w:proofErr w:type="spellStart"/>
            <w:r w:rsidRPr="00F46CAD">
              <w:rPr>
                <w:rFonts w:ascii="Calibri" w:hAnsi="Calibri" w:cs="Calibri"/>
                <w:sz w:val="22"/>
                <w:szCs w:val="28"/>
              </w:rPr>
              <w:t>organizationwide</w:t>
            </w:r>
            <w:proofErr w:type="spellEnd"/>
            <w:r w:rsidRPr="00F46CAD">
              <w:rPr>
                <w:rFonts w:ascii="Calibri" w:hAnsi="Calibri" w:cs="Calibri"/>
                <w:sz w:val="22"/>
                <w:szCs w:val="28"/>
              </w:rPr>
              <w:t>.</w:t>
            </w:r>
          </w:p>
        </w:tc>
      </w:tr>
    </w:tbl>
    <w:p w14:paraId="49B75004" w14:textId="2113F5C8" w:rsidR="008103A8" w:rsidRDefault="008103A8"/>
    <w:p w14:paraId="3710E3A1" w14:textId="7DF6C3D8" w:rsidR="00DC0C88" w:rsidRDefault="00DC0C88"/>
    <w:sectPr w:rsidR="00DC0C88" w:rsidSect="00DA12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49"/>
    <w:rsid w:val="00011AA1"/>
    <w:rsid w:val="000D2725"/>
    <w:rsid w:val="001E2F93"/>
    <w:rsid w:val="002B280B"/>
    <w:rsid w:val="00335EB9"/>
    <w:rsid w:val="0055225F"/>
    <w:rsid w:val="005B33AD"/>
    <w:rsid w:val="005D054B"/>
    <w:rsid w:val="005D7F05"/>
    <w:rsid w:val="005F7A77"/>
    <w:rsid w:val="00615700"/>
    <w:rsid w:val="006A56F4"/>
    <w:rsid w:val="00705DCB"/>
    <w:rsid w:val="00712A3D"/>
    <w:rsid w:val="008103A8"/>
    <w:rsid w:val="0091090A"/>
    <w:rsid w:val="009B5BEB"/>
    <w:rsid w:val="009D200F"/>
    <w:rsid w:val="009F01F3"/>
    <w:rsid w:val="00A23AEE"/>
    <w:rsid w:val="00D61CD4"/>
    <w:rsid w:val="00DA12AE"/>
    <w:rsid w:val="00DC0C88"/>
    <w:rsid w:val="00E24A49"/>
    <w:rsid w:val="00EB3459"/>
    <w:rsid w:val="00F46CAD"/>
    <w:rsid w:val="00F53E6A"/>
    <w:rsid w:val="00FC635D"/>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4E2E"/>
  <w15:chartTrackingRefBased/>
  <w15:docId w15:val="{4565DFFA-BD44-4744-A2AF-0139960F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A4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24A4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24A4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24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4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24A4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24A4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24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49"/>
    <w:rPr>
      <w:rFonts w:eastAsiaTheme="majorEastAsia" w:cstheme="majorBidi"/>
      <w:color w:val="272727" w:themeColor="text1" w:themeTint="D8"/>
    </w:rPr>
  </w:style>
  <w:style w:type="paragraph" w:styleId="Title">
    <w:name w:val="Title"/>
    <w:basedOn w:val="Normal"/>
    <w:next w:val="Normal"/>
    <w:link w:val="TitleChar"/>
    <w:uiPriority w:val="10"/>
    <w:qFormat/>
    <w:rsid w:val="00E24A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4A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4A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4A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4A49"/>
    <w:pPr>
      <w:spacing w:before="160"/>
      <w:jc w:val="center"/>
    </w:pPr>
    <w:rPr>
      <w:i/>
      <w:iCs/>
      <w:color w:val="404040" w:themeColor="text1" w:themeTint="BF"/>
    </w:rPr>
  </w:style>
  <w:style w:type="character" w:customStyle="1" w:styleId="QuoteChar">
    <w:name w:val="Quote Char"/>
    <w:basedOn w:val="DefaultParagraphFont"/>
    <w:link w:val="Quote"/>
    <w:uiPriority w:val="29"/>
    <w:rsid w:val="00E24A49"/>
    <w:rPr>
      <w:i/>
      <w:iCs/>
      <w:color w:val="404040" w:themeColor="text1" w:themeTint="BF"/>
    </w:rPr>
  </w:style>
  <w:style w:type="paragraph" w:styleId="ListParagraph">
    <w:name w:val="List Paragraph"/>
    <w:basedOn w:val="Normal"/>
    <w:uiPriority w:val="34"/>
    <w:qFormat/>
    <w:rsid w:val="00E24A49"/>
    <w:pPr>
      <w:ind w:left="720"/>
      <w:contextualSpacing/>
    </w:pPr>
  </w:style>
  <w:style w:type="character" w:styleId="IntenseEmphasis">
    <w:name w:val="Intense Emphasis"/>
    <w:basedOn w:val="DefaultParagraphFont"/>
    <w:uiPriority w:val="21"/>
    <w:qFormat/>
    <w:rsid w:val="00E24A49"/>
    <w:rPr>
      <w:i/>
      <w:iCs/>
      <w:color w:val="0F4761" w:themeColor="accent1" w:themeShade="BF"/>
    </w:rPr>
  </w:style>
  <w:style w:type="paragraph" w:styleId="IntenseQuote">
    <w:name w:val="Intense Quote"/>
    <w:basedOn w:val="Normal"/>
    <w:next w:val="Normal"/>
    <w:link w:val="IntenseQuoteChar"/>
    <w:uiPriority w:val="30"/>
    <w:qFormat/>
    <w:rsid w:val="00E24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49"/>
    <w:rPr>
      <w:i/>
      <w:iCs/>
      <w:color w:val="0F4761" w:themeColor="accent1" w:themeShade="BF"/>
    </w:rPr>
  </w:style>
  <w:style w:type="character" w:styleId="IntenseReference">
    <w:name w:val="Intense Reference"/>
    <w:basedOn w:val="DefaultParagraphFont"/>
    <w:uiPriority w:val="32"/>
    <w:qFormat/>
    <w:rsid w:val="00E24A49"/>
    <w:rPr>
      <w:b/>
      <w:bCs/>
      <w:smallCaps/>
      <w:color w:val="0F4761" w:themeColor="accent1" w:themeShade="BF"/>
      <w:spacing w:val="5"/>
    </w:rPr>
  </w:style>
  <w:style w:type="table" w:styleId="TableGrid">
    <w:name w:val="Table Grid"/>
    <w:basedOn w:val="TableNormal"/>
    <w:uiPriority w:val="39"/>
    <w:rsid w:val="00E2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543</Words>
  <Characters>2991</Characters>
  <Application>Microsoft Office Word</Application>
  <DocSecurity>0</DocSecurity>
  <Lines>997</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Azli Bharudin</dc:creator>
  <cp:keywords/>
  <dc:description/>
  <cp:lastModifiedBy>Mohd Azli Bharudin</cp:lastModifiedBy>
  <cp:revision>3</cp:revision>
  <dcterms:created xsi:type="dcterms:W3CDTF">2026-01-05T07:15:00Z</dcterms:created>
  <dcterms:modified xsi:type="dcterms:W3CDTF">2026-01-05T11:26:00Z</dcterms:modified>
</cp:coreProperties>
</file>