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3256"/>
        <w:gridCol w:w="4380"/>
        <w:gridCol w:w="6253"/>
      </w:tblGrid>
      <w:tr w:rsidR="00DA12AE" w14:paraId="133F18C4" w14:textId="77777777" w:rsidTr="00DA12AE">
        <w:trPr>
          <w:trHeight w:val="285"/>
        </w:trPr>
        <w:tc>
          <w:tcPr>
            <w:tcW w:w="3256" w:type="dxa"/>
            <w:vAlign w:val="center"/>
          </w:tcPr>
          <w:p w14:paraId="4E510659" w14:textId="765EF592" w:rsidR="00E24A49" w:rsidRDefault="00E24A49" w:rsidP="00E24A49">
            <w:pPr>
              <w:jc w:val="center"/>
            </w:pPr>
            <w:r>
              <w:t>Picture</w:t>
            </w:r>
          </w:p>
        </w:tc>
        <w:tc>
          <w:tcPr>
            <w:tcW w:w="4380" w:type="dxa"/>
            <w:vAlign w:val="center"/>
          </w:tcPr>
          <w:p w14:paraId="156D75ED" w14:textId="67F4C696" w:rsidR="00E24A49" w:rsidRDefault="00E24A49" w:rsidP="00E24A49">
            <w:pPr>
              <w:jc w:val="center"/>
            </w:pPr>
            <w:r>
              <w:t>Name</w:t>
            </w:r>
          </w:p>
        </w:tc>
        <w:tc>
          <w:tcPr>
            <w:tcW w:w="6253" w:type="dxa"/>
            <w:vAlign w:val="center"/>
          </w:tcPr>
          <w:p w14:paraId="2351C6A9" w14:textId="28CE6E94" w:rsidR="00E24A49" w:rsidRDefault="00E24A49" w:rsidP="00E24A49">
            <w:pPr>
              <w:jc w:val="center"/>
            </w:pPr>
            <w:r>
              <w:t>Details</w:t>
            </w:r>
          </w:p>
        </w:tc>
      </w:tr>
      <w:tr w:rsidR="00DA12AE" w14:paraId="1B88B9EA" w14:textId="77777777" w:rsidTr="00615700">
        <w:trPr>
          <w:trHeight w:val="2324"/>
        </w:trPr>
        <w:tc>
          <w:tcPr>
            <w:tcW w:w="3256" w:type="dxa"/>
            <w:vAlign w:val="center"/>
          </w:tcPr>
          <w:p w14:paraId="2E934462" w14:textId="79BDF308" w:rsidR="00E24A49" w:rsidRDefault="00615700" w:rsidP="00E24A49">
            <w:pPr>
              <w:jc w:val="center"/>
            </w:pPr>
            <w:r>
              <w:rPr>
                <w:noProof/>
              </w:rPr>
              <w:drawing>
                <wp:inline distT="0" distB="0" distL="0" distR="0" wp14:anchorId="772FA8AA" wp14:editId="798EFA8C">
                  <wp:extent cx="1080000" cy="1080000"/>
                  <wp:effectExtent l="0" t="0" r="6350" b="6350"/>
                  <wp:docPr id="522168601"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080000" cy="1080000"/>
                          </a:xfrm>
                          <a:prstGeom prst="rect">
                            <a:avLst/>
                          </a:prstGeom>
                          <a:noFill/>
                          <a:ln>
                            <a:noFill/>
                          </a:ln>
                        </pic:spPr>
                      </pic:pic>
                    </a:graphicData>
                  </a:graphic>
                </wp:inline>
              </w:drawing>
            </w:r>
          </w:p>
        </w:tc>
        <w:tc>
          <w:tcPr>
            <w:tcW w:w="4380" w:type="dxa"/>
            <w:vAlign w:val="center"/>
          </w:tcPr>
          <w:p w14:paraId="5E7BDB21" w14:textId="77777777" w:rsidR="00E24A49" w:rsidRPr="00DA12AE" w:rsidRDefault="00E24A49" w:rsidP="00E24A49">
            <w:pPr>
              <w:jc w:val="center"/>
              <w:rPr>
                <w:rFonts w:ascii="Calibri" w:hAnsi="Calibri" w:cs="Calibri"/>
                <w:sz w:val="22"/>
                <w:szCs w:val="28"/>
              </w:rPr>
            </w:pPr>
            <w:r w:rsidRPr="00DA12AE">
              <w:rPr>
                <w:rFonts w:ascii="Calibri" w:hAnsi="Calibri" w:cs="Calibri"/>
                <w:sz w:val="22"/>
                <w:szCs w:val="28"/>
              </w:rPr>
              <w:t>Main :</w:t>
            </w:r>
          </w:p>
          <w:p w14:paraId="6AED64A8" w14:textId="77777777" w:rsidR="00E24A49" w:rsidRPr="00DA12AE" w:rsidRDefault="00E24A49" w:rsidP="00E24A49">
            <w:pPr>
              <w:jc w:val="center"/>
              <w:rPr>
                <w:rFonts w:ascii="Calibri" w:hAnsi="Calibri" w:cs="Calibri"/>
                <w:sz w:val="22"/>
                <w:szCs w:val="28"/>
              </w:rPr>
            </w:pPr>
          </w:p>
          <w:p w14:paraId="62B34156" w14:textId="2A469CB1" w:rsidR="00E24A49" w:rsidRPr="00DA12AE" w:rsidRDefault="00615700" w:rsidP="00615700">
            <w:pPr>
              <w:jc w:val="center"/>
              <w:rPr>
                <w:rFonts w:ascii="Calibri" w:hAnsi="Calibri" w:cs="Calibri"/>
                <w:sz w:val="22"/>
                <w:szCs w:val="28"/>
              </w:rPr>
            </w:pPr>
            <w:r>
              <w:rPr>
                <w:rFonts w:ascii="Calibri" w:hAnsi="Calibri" w:cs="Calibri"/>
                <w:sz w:val="22"/>
                <w:szCs w:val="28"/>
              </w:rPr>
              <w:t>MANPOWER / LABOR BUDGET MANAGEMENT</w:t>
            </w:r>
          </w:p>
        </w:tc>
        <w:tc>
          <w:tcPr>
            <w:tcW w:w="6253" w:type="dxa"/>
            <w:vAlign w:val="center"/>
          </w:tcPr>
          <w:p w14:paraId="11DE6300" w14:textId="0F0B9CAF" w:rsidR="00E24A49" w:rsidRPr="00DA12AE" w:rsidRDefault="00615700" w:rsidP="00E24A49">
            <w:pPr>
              <w:jc w:val="center"/>
              <w:rPr>
                <w:rFonts w:ascii="Calibri" w:hAnsi="Calibri" w:cs="Calibri"/>
                <w:sz w:val="22"/>
                <w:szCs w:val="28"/>
              </w:rPr>
            </w:pPr>
            <w:r w:rsidRPr="00615700">
              <w:rPr>
                <w:rFonts w:ascii="Calibri" w:hAnsi="Calibri" w:cs="Calibri"/>
                <w:sz w:val="22"/>
                <w:szCs w:val="28"/>
              </w:rPr>
              <w:t xml:space="preserve">Provides centralized control for planning, allocating, and monitoring manpower and </w:t>
            </w:r>
            <w:proofErr w:type="spellStart"/>
            <w:r w:rsidRPr="00615700">
              <w:rPr>
                <w:rFonts w:ascii="Calibri" w:hAnsi="Calibri" w:cs="Calibri"/>
                <w:sz w:val="22"/>
                <w:szCs w:val="28"/>
              </w:rPr>
              <w:t>labor</w:t>
            </w:r>
            <w:proofErr w:type="spellEnd"/>
            <w:r w:rsidRPr="00615700">
              <w:rPr>
                <w:rFonts w:ascii="Calibri" w:hAnsi="Calibri" w:cs="Calibri"/>
                <w:sz w:val="22"/>
                <w:szCs w:val="28"/>
              </w:rPr>
              <w:t>-related budgets, including salaries, allowances, overtime, and workforce costs, ensuring accurate forecasting, cost optimization, budget discipline, and alignment with organizational workforce planning strategies and financial objectives.</w:t>
            </w:r>
          </w:p>
        </w:tc>
      </w:tr>
      <w:tr w:rsidR="00615700" w14:paraId="7ABF5E34" w14:textId="77777777" w:rsidTr="00DA12AE">
        <w:trPr>
          <w:trHeight w:val="1683"/>
        </w:trPr>
        <w:tc>
          <w:tcPr>
            <w:tcW w:w="3256" w:type="dxa"/>
            <w:vAlign w:val="center"/>
          </w:tcPr>
          <w:p w14:paraId="6019D7E7" w14:textId="0D519965" w:rsidR="00615700" w:rsidRDefault="00615700" w:rsidP="00E24A49">
            <w:pPr>
              <w:jc w:val="center"/>
              <w:rPr>
                <w:noProof/>
              </w:rPr>
            </w:pPr>
            <w:r>
              <w:rPr>
                <w:noProof/>
              </w:rPr>
              <w:drawing>
                <wp:inline distT="0" distB="0" distL="0" distR="0" wp14:anchorId="0E765DFC" wp14:editId="30E26D7C">
                  <wp:extent cx="1080000" cy="1080000"/>
                  <wp:effectExtent l="0" t="0" r="6350" b="6350"/>
                  <wp:docPr id="574141488"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080000" cy="1080000"/>
                          </a:xfrm>
                          <a:prstGeom prst="rect">
                            <a:avLst/>
                          </a:prstGeom>
                          <a:noFill/>
                          <a:ln>
                            <a:noFill/>
                          </a:ln>
                        </pic:spPr>
                      </pic:pic>
                    </a:graphicData>
                  </a:graphic>
                </wp:inline>
              </w:drawing>
            </w:r>
          </w:p>
        </w:tc>
        <w:tc>
          <w:tcPr>
            <w:tcW w:w="4380" w:type="dxa"/>
            <w:vAlign w:val="center"/>
          </w:tcPr>
          <w:p w14:paraId="5A7CAABC" w14:textId="253234BD" w:rsidR="00615700" w:rsidRPr="00DA12AE" w:rsidRDefault="00615700" w:rsidP="00E24A49">
            <w:pPr>
              <w:jc w:val="center"/>
              <w:rPr>
                <w:rFonts w:ascii="Calibri" w:hAnsi="Calibri" w:cs="Calibri"/>
                <w:sz w:val="22"/>
                <w:szCs w:val="28"/>
              </w:rPr>
            </w:pPr>
            <w:r>
              <w:rPr>
                <w:rFonts w:ascii="Calibri" w:hAnsi="Calibri" w:cs="Calibri"/>
                <w:sz w:val="22"/>
                <w:szCs w:val="28"/>
              </w:rPr>
              <w:t>STAFF POSITION BUDGET BASED</w:t>
            </w:r>
          </w:p>
        </w:tc>
        <w:tc>
          <w:tcPr>
            <w:tcW w:w="6253" w:type="dxa"/>
            <w:vAlign w:val="center"/>
          </w:tcPr>
          <w:p w14:paraId="7BAEC4C3" w14:textId="7B8BE441" w:rsidR="00615700" w:rsidRPr="00DA12AE" w:rsidRDefault="00615700" w:rsidP="00E24A49">
            <w:pPr>
              <w:jc w:val="center"/>
              <w:rPr>
                <w:rFonts w:ascii="Calibri" w:hAnsi="Calibri" w:cs="Calibri"/>
                <w:sz w:val="22"/>
                <w:szCs w:val="28"/>
              </w:rPr>
            </w:pPr>
            <w:r w:rsidRPr="00615700">
              <w:rPr>
                <w:rFonts w:ascii="Calibri" w:hAnsi="Calibri" w:cs="Calibri"/>
                <w:sz w:val="22"/>
                <w:szCs w:val="28"/>
              </w:rPr>
              <w:t>Allows HR to allocate budgets based on approved staff positions, headcount, and role classifications, ensuring workforce planning aligns with financial limits while supporting hiring control, vacancy planning, and cost justification for each position across departments and organizational structures.</w:t>
            </w:r>
          </w:p>
        </w:tc>
      </w:tr>
      <w:tr w:rsidR="00615700" w14:paraId="5B87E8B6" w14:textId="77777777" w:rsidTr="00DA12AE">
        <w:trPr>
          <w:trHeight w:val="1683"/>
        </w:trPr>
        <w:tc>
          <w:tcPr>
            <w:tcW w:w="3256" w:type="dxa"/>
            <w:vAlign w:val="center"/>
          </w:tcPr>
          <w:p w14:paraId="1A8DEA5A" w14:textId="2F20C495" w:rsidR="00615700" w:rsidRDefault="00615700" w:rsidP="00E24A49">
            <w:pPr>
              <w:jc w:val="center"/>
              <w:rPr>
                <w:noProof/>
              </w:rPr>
            </w:pPr>
            <w:r>
              <w:rPr>
                <w:noProof/>
              </w:rPr>
              <w:drawing>
                <wp:inline distT="0" distB="0" distL="0" distR="0" wp14:anchorId="17224E7D" wp14:editId="6B68DC90">
                  <wp:extent cx="1080000" cy="1080000"/>
                  <wp:effectExtent l="0" t="0" r="6350" b="6350"/>
                  <wp:docPr id="711539439"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080000" cy="1080000"/>
                          </a:xfrm>
                          <a:prstGeom prst="rect">
                            <a:avLst/>
                          </a:prstGeom>
                          <a:noFill/>
                          <a:ln>
                            <a:noFill/>
                          </a:ln>
                        </pic:spPr>
                      </pic:pic>
                    </a:graphicData>
                  </a:graphic>
                </wp:inline>
              </w:drawing>
            </w:r>
          </w:p>
        </w:tc>
        <w:tc>
          <w:tcPr>
            <w:tcW w:w="4380" w:type="dxa"/>
            <w:vAlign w:val="center"/>
          </w:tcPr>
          <w:p w14:paraId="5164431B" w14:textId="3726014C" w:rsidR="00615700" w:rsidRPr="00DA12AE" w:rsidRDefault="00615700" w:rsidP="00E24A49">
            <w:pPr>
              <w:jc w:val="center"/>
              <w:rPr>
                <w:rFonts w:ascii="Calibri" w:hAnsi="Calibri" w:cs="Calibri"/>
                <w:sz w:val="22"/>
                <w:szCs w:val="28"/>
              </w:rPr>
            </w:pPr>
            <w:r>
              <w:rPr>
                <w:rFonts w:ascii="Calibri" w:hAnsi="Calibri" w:cs="Calibri"/>
                <w:sz w:val="22"/>
                <w:szCs w:val="28"/>
              </w:rPr>
              <w:t>HR BUDGET INITIALIZATION</w:t>
            </w:r>
          </w:p>
        </w:tc>
        <w:tc>
          <w:tcPr>
            <w:tcW w:w="6253" w:type="dxa"/>
            <w:vAlign w:val="center"/>
          </w:tcPr>
          <w:p w14:paraId="0E6F366F" w14:textId="7765A5F3" w:rsidR="00615700" w:rsidRPr="00DA12AE" w:rsidRDefault="00615700" w:rsidP="00E24A49">
            <w:pPr>
              <w:jc w:val="center"/>
              <w:rPr>
                <w:rFonts w:ascii="Calibri" w:hAnsi="Calibri" w:cs="Calibri"/>
                <w:sz w:val="22"/>
                <w:szCs w:val="28"/>
              </w:rPr>
            </w:pPr>
            <w:r w:rsidRPr="00615700">
              <w:rPr>
                <w:rFonts w:ascii="Calibri" w:hAnsi="Calibri" w:cs="Calibri"/>
                <w:sz w:val="22"/>
                <w:szCs w:val="28"/>
              </w:rPr>
              <w:t xml:space="preserve">Enables structured setup of HR budgets at the beginning of each financial cycle, defining baseline allocations, assumptions, and parameters to ensure consistency, governance, and accurate planning across manpower, benefits, training, and operational HR expenditures </w:t>
            </w:r>
            <w:proofErr w:type="spellStart"/>
            <w:r w:rsidRPr="00615700">
              <w:rPr>
                <w:rFonts w:ascii="Calibri" w:hAnsi="Calibri" w:cs="Calibri"/>
                <w:sz w:val="22"/>
                <w:szCs w:val="28"/>
              </w:rPr>
              <w:t>organizationwide</w:t>
            </w:r>
            <w:proofErr w:type="spellEnd"/>
            <w:r w:rsidRPr="00615700">
              <w:rPr>
                <w:rFonts w:ascii="Calibri" w:hAnsi="Calibri" w:cs="Calibri"/>
                <w:sz w:val="22"/>
                <w:szCs w:val="28"/>
              </w:rPr>
              <w:t>.</w:t>
            </w:r>
          </w:p>
        </w:tc>
      </w:tr>
      <w:tr w:rsidR="00615700" w14:paraId="508D5173" w14:textId="77777777" w:rsidTr="00DA12AE">
        <w:trPr>
          <w:trHeight w:val="1683"/>
        </w:trPr>
        <w:tc>
          <w:tcPr>
            <w:tcW w:w="3256" w:type="dxa"/>
            <w:vAlign w:val="center"/>
          </w:tcPr>
          <w:p w14:paraId="07F7644A" w14:textId="79AF4038" w:rsidR="00615700" w:rsidRDefault="00615700" w:rsidP="00E24A49">
            <w:pPr>
              <w:jc w:val="center"/>
              <w:rPr>
                <w:noProof/>
              </w:rPr>
            </w:pPr>
            <w:r>
              <w:rPr>
                <w:noProof/>
              </w:rPr>
              <w:drawing>
                <wp:inline distT="0" distB="0" distL="0" distR="0" wp14:anchorId="533F9C01" wp14:editId="7BF7C5B6">
                  <wp:extent cx="1080000" cy="1080000"/>
                  <wp:effectExtent l="0" t="0" r="6350" b="6350"/>
                  <wp:docPr id="2062371962"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80000" cy="1080000"/>
                          </a:xfrm>
                          <a:prstGeom prst="rect">
                            <a:avLst/>
                          </a:prstGeom>
                          <a:noFill/>
                          <a:ln>
                            <a:noFill/>
                          </a:ln>
                        </pic:spPr>
                      </pic:pic>
                    </a:graphicData>
                  </a:graphic>
                </wp:inline>
              </w:drawing>
            </w:r>
          </w:p>
        </w:tc>
        <w:tc>
          <w:tcPr>
            <w:tcW w:w="4380" w:type="dxa"/>
            <w:vAlign w:val="center"/>
          </w:tcPr>
          <w:p w14:paraId="38CF1A03" w14:textId="03FF615C" w:rsidR="00615700" w:rsidRPr="00DA12AE" w:rsidRDefault="00615700" w:rsidP="00E24A49">
            <w:pPr>
              <w:jc w:val="center"/>
              <w:rPr>
                <w:rFonts w:ascii="Calibri" w:hAnsi="Calibri" w:cs="Calibri"/>
                <w:sz w:val="22"/>
                <w:szCs w:val="28"/>
              </w:rPr>
            </w:pPr>
            <w:r>
              <w:rPr>
                <w:rFonts w:ascii="Calibri" w:hAnsi="Calibri" w:cs="Calibri"/>
                <w:sz w:val="22"/>
                <w:szCs w:val="28"/>
              </w:rPr>
              <w:t>NON SALARY BUDGETING</w:t>
            </w:r>
          </w:p>
        </w:tc>
        <w:tc>
          <w:tcPr>
            <w:tcW w:w="6253" w:type="dxa"/>
            <w:vAlign w:val="center"/>
          </w:tcPr>
          <w:p w14:paraId="7C25C897" w14:textId="0660D03D" w:rsidR="00615700" w:rsidRPr="00DA12AE" w:rsidRDefault="00615700" w:rsidP="00E24A49">
            <w:pPr>
              <w:jc w:val="center"/>
              <w:rPr>
                <w:rFonts w:ascii="Calibri" w:hAnsi="Calibri" w:cs="Calibri"/>
                <w:sz w:val="22"/>
                <w:szCs w:val="28"/>
              </w:rPr>
            </w:pPr>
            <w:r w:rsidRPr="00615700">
              <w:rPr>
                <w:rFonts w:ascii="Calibri" w:hAnsi="Calibri" w:cs="Calibri"/>
                <w:sz w:val="22"/>
                <w:szCs w:val="28"/>
              </w:rPr>
              <w:t>Supports budgeting for non-salary HR expenses such as training, recruitment, uniforms, welfare, insurance, travel, and employee engagement activities, ensuring complete visibility, cost tracking, and controlled spending beyond payroll-related costs within approved HR financial plans.</w:t>
            </w:r>
          </w:p>
        </w:tc>
      </w:tr>
      <w:tr w:rsidR="00615700" w14:paraId="1E8443B2" w14:textId="77777777" w:rsidTr="00DA12AE">
        <w:trPr>
          <w:trHeight w:val="1683"/>
        </w:trPr>
        <w:tc>
          <w:tcPr>
            <w:tcW w:w="3256" w:type="dxa"/>
            <w:vAlign w:val="center"/>
          </w:tcPr>
          <w:p w14:paraId="45819D3D" w14:textId="4FC10665" w:rsidR="00615700" w:rsidRDefault="00615700" w:rsidP="00E24A49">
            <w:pPr>
              <w:jc w:val="center"/>
              <w:rPr>
                <w:noProof/>
              </w:rPr>
            </w:pPr>
            <w:r>
              <w:rPr>
                <w:noProof/>
              </w:rPr>
              <w:lastRenderedPageBreak/>
              <w:drawing>
                <wp:inline distT="0" distB="0" distL="0" distR="0" wp14:anchorId="3B1F2822" wp14:editId="14A7947A">
                  <wp:extent cx="1080000" cy="1080000"/>
                  <wp:effectExtent l="0" t="0" r="6350" b="6350"/>
                  <wp:docPr id="331468658"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80000" cy="1080000"/>
                          </a:xfrm>
                          <a:prstGeom prst="rect">
                            <a:avLst/>
                          </a:prstGeom>
                          <a:noFill/>
                          <a:ln>
                            <a:noFill/>
                          </a:ln>
                        </pic:spPr>
                      </pic:pic>
                    </a:graphicData>
                  </a:graphic>
                </wp:inline>
              </w:drawing>
            </w:r>
          </w:p>
        </w:tc>
        <w:tc>
          <w:tcPr>
            <w:tcW w:w="4380" w:type="dxa"/>
            <w:vAlign w:val="center"/>
          </w:tcPr>
          <w:p w14:paraId="187A1217" w14:textId="63DD172A" w:rsidR="00615700" w:rsidRPr="00DA12AE" w:rsidRDefault="00615700" w:rsidP="00E24A49">
            <w:pPr>
              <w:jc w:val="center"/>
              <w:rPr>
                <w:rFonts w:ascii="Calibri" w:hAnsi="Calibri" w:cs="Calibri"/>
                <w:sz w:val="22"/>
                <w:szCs w:val="28"/>
              </w:rPr>
            </w:pPr>
            <w:r>
              <w:rPr>
                <w:rFonts w:ascii="Calibri" w:hAnsi="Calibri" w:cs="Calibri"/>
                <w:sz w:val="22"/>
                <w:szCs w:val="28"/>
              </w:rPr>
              <w:t>BUDGET AUDIT TRAIL &amp; SIGNATURES</w:t>
            </w:r>
          </w:p>
        </w:tc>
        <w:tc>
          <w:tcPr>
            <w:tcW w:w="6253" w:type="dxa"/>
            <w:vAlign w:val="center"/>
          </w:tcPr>
          <w:p w14:paraId="1E14C989" w14:textId="5708BD32" w:rsidR="00615700" w:rsidRPr="00DA12AE" w:rsidRDefault="00615700" w:rsidP="00E24A49">
            <w:pPr>
              <w:jc w:val="center"/>
              <w:rPr>
                <w:rFonts w:ascii="Calibri" w:hAnsi="Calibri" w:cs="Calibri"/>
                <w:sz w:val="22"/>
                <w:szCs w:val="28"/>
              </w:rPr>
            </w:pPr>
            <w:r w:rsidRPr="00615700">
              <w:rPr>
                <w:rFonts w:ascii="Calibri" w:hAnsi="Calibri" w:cs="Calibri"/>
                <w:sz w:val="22"/>
                <w:szCs w:val="28"/>
              </w:rPr>
              <w:t xml:space="preserve">Records all budget changes, approvals, revisions, and digital signatures with timestamps, ensuring full auditability, accountability, and compliance while supporting internal controls, financial governance, and transparent approval workflows across HR, finance, and management levels </w:t>
            </w:r>
            <w:proofErr w:type="spellStart"/>
            <w:r w:rsidRPr="00615700">
              <w:rPr>
                <w:rFonts w:ascii="Calibri" w:hAnsi="Calibri" w:cs="Calibri"/>
                <w:sz w:val="22"/>
                <w:szCs w:val="28"/>
              </w:rPr>
              <w:t>organizationwide</w:t>
            </w:r>
            <w:proofErr w:type="spellEnd"/>
            <w:r w:rsidRPr="00615700">
              <w:rPr>
                <w:rFonts w:ascii="Calibri" w:hAnsi="Calibri" w:cs="Calibri"/>
                <w:sz w:val="22"/>
                <w:szCs w:val="28"/>
              </w:rPr>
              <w:t>.</w:t>
            </w:r>
          </w:p>
        </w:tc>
      </w:tr>
      <w:tr w:rsidR="00615700" w14:paraId="006CCE1C" w14:textId="77777777" w:rsidTr="00DA12AE">
        <w:trPr>
          <w:trHeight w:val="1683"/>
        </w:trPr>
        <w:tc>
          <w:tcPr>
            <w:tcW w:w="3256" w:type="dxa"/>
            <w:vAlign w:val="center"/>
          </w:tcPr>
          <w:p w14:paraId="5325BC9C" w14:textId="18DFF4DA" w:rsidR="00615700" w:rsidRDefault="00615700" w:rsidP="00E24A49">
            <w:pPr>
              <w:jc w:val="center"/>
              <w:rPr>
                <w:noProof/>
              </w:rPr>
            </w:pPr>
            <w:r>
              <w:rPr>
                <w:noProof/>
              </w:rPr>
              <w:drawing>
                <wp:inline distT="0" distB="0" distL="0" distR="0" wp14:anchorId="62C10059" wp14:editId="5561668A">
                  <wp:extent cx="1080000" cy="1080000"/>
                  <wp:effectExtent l="0" t="0" r="6350" b="6350"/>
                  <wp:docPr id="374932607"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80000" cy="1080000"/>
                          </a:xfrm>
                          <a:prstGeom prst="rect">
                            <a:avLst/>
                          </a:prstGeom>
                          <a:noFill/>
                          <a:ln>
                            <a:noFill/>
                          </a:ln>
                        </pic:spPr>
                      </pic:pic>
                    </a:graphicData>
                  </a:graphic>
                </wp:inline>
              </w:drawing>
            </w:r>
          </w:p>
        </w:tc>
        <w:tc>
          <w:tcPr>
            <w:tcW w:w="4380" w:type="dxa"/>
            <w:vAlign w:val="center"/>
          </w:tcPr>
          <w:p w14:paraId="69C1884F" w14:textId="424A9722" w:rsidR="00615700" w:rsidRPr="00DA12AE" w:rsidRDefault="00615700" w:rsidP="00E24A49">
            <w:pPr>
              <w:jc w:val="center"/>
              <w:rPr>
                <w:rFonts w:ascii="Calibri" w:hAnsi="Calibri" w:cs="Calibri"/>
                <w:sz w:val="22"/>
                <w:szCs w:val="28"/>
              </w:rPr>
            </w:pPr>
            <w:r>
              <w:rPr>
                <w:rFonts w:ascii="Calibri" w:hAnsi="Calibri" w:cs="Calibri"/>
                <w:sz w:val="22"/>
                <w:szCs w:val="28"/>
              </w:rPr>
              <w:t>BUDGET CONFIGURATION</w:t>
            </w:r>
          </w:p>
        </w:tc>
        <w:tc>
          <w:tcPr>
            <w:tcW w:w="6253" w:type="dxa"/>
            <w:vAlign w:val="center"/>
          </w:tcPr>
          <w:p w14:paraId="40971E28" w14:textId="274A5D15" w:rsidR="00615700" w:rsidRPr="00DA12AE" w:rsidRDefault="00615700" w:rsidP="00E24A49">
            <w:pPr>
              <w:jc w:val="center"/>
              <w:rPr>
                <w:rFonts w:ascii="Calibri" w:hAnsi="Calibri" w:cs="Calibri"/>
                <w:sz w:val="22"/>
                <w:szCs w:val="28"/>
              </w:rPr>
            </w:pPr>
            <w:r w:rsidRPr="00615700">
              <w:rPr>
                <w:rFonts w:ascii="Calibri" w:hAnsi="Calibri" w:cs="Calibri"/>
                <w:sz w:val="22"/>
                <w:szCs w:val="28"/>
              </w:rPr>
              <w:t>Allows flexible configuration of budget rules, limits, categories, approval flows, and fiscal periods, enabling organizations to adapt HR budgeting structures to company policies, financial models, and operational requirements without complex system customization or manual workarounds.</w:t>
            </w:r>
          </w:p>
        </w:tc>
      </w:tr>
      <w:tr w:rsidR="00615700" w14:paraId="0EBC6AF6" w14:textId="77777777" w:rsidTr="00DA12AE">
        <w:trPr>
          <w:trHeight w:val="1683"/>
        </w:trPr>
        <w:tc>
          <w:tcPr>
            <w:tcW w:w="3256" w:type="dxa"/>
            <w:vAlign w:val="center"/>
          </w:tcPr>
          <w:p w14:paraId="692BB906" w14:textId="2C5B6C05" w:rsidR="00615700" w:rsidRDefault="00615700" w:rsidP="00E24A49">
            <w:pPr>
              <w:jc w:val="center"/>
              <w:rPr>
                <w:noProof/>
              </w:rPr>
            </w:pPr>
            <w:r>
              <w:rPr>
                <w:noProof/>
              </w:rPr>
              <w:drawing>
                <wp:inline distT="0" distB="0" distL="0" distR="0" wp14:anchorId="4A4BC2EC" wp14:editId="3C48F164">
                  <wp:extent cx="1080000" cy="1080000"/>
                  <wp:effectExtent l="0" t="0" r="6350" b="6350"/>
                  <wp:docPr id="966037745"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080000" cy="1080000"/>
                          </a:xfrm>
                          <a:prstGeom prst="rect">
                            <a:avLst/>
                          </a:prstGeom>
                          <a:noFill/>
                          <a:ln>
                            <a:noFill/>
                          </a:ln>
                        </pic:spPr>
                      </pic:pic>
                    </a:graphicData>
                  </a:graphic>
                </wp:inline>
              </w:drawing>
            </w:r>
          </w:p>
        </w:tc>
        <w:tc>
          <w:tcPr>
            <w:tcW w:w="4380" w:type="dxa"/>
            <w:vAlign w:val="center"/>
          </w:tcPr>
          <w:p w14:paraId="4D660581" w14:textId="000B68F4" w:rsidR="00615700" w:rsidRPr="00DA12AE" w:rsidRDefault="00615700" w:rsidP="00E24A49">
            <w:pPr>
              <w:jc w:val="center"/>
              <w:rPr>
                <w:rFonts w:ascii="Calibri" w:hAnsi="Calibri" w:cs="Calibri"/>
                <w:sz w:val="22"/>
                <w:szCs w:val="28"/>
              </w:rPr>
            </w:pPr>
            <w:r>
              <w:rPr>
                <w:rFonts w:ascii="Calibri" w:hAnsi="Calibri" w:cs="Calibri"/>
                <w:sz w:val="22"/>
                <w:szCs w:val="28"/>
              </w:rPr>
              <w:t>BUDGET LOCATION / BRANCHES BASED</w:t>
            </w:r>
          </w:p>
        </w:tc>
        <w:tc>
          <w:tcPr>
            <w:tcW w:w="6253" w:type="dxa"/>
            <w:vAlign w:val="center"/>
          </w:tcPr>
          <w:p w14:paraId="5DEE0180" w14:textId="3BFEE238" w:rsidR="00615700" w:rsidRPr="00DA12AE" w:rsidRDefault="00615700" w:rsidP="00E24A49">
            <w:pPr>
              <w:jc w:val="center"/>
              <w:rPr>
                <w:rFonts w:ascii="Calibri" w:hAnsi="Calibri" w:cs="Calibri"/>
                <w:sz w:val="22"/>
                <w:szCs w:val="28"/>
              </w:rPr>
            </w:pPr>
            <w:r w:rsidRPr="00615700">
              <w:rPr>
                <w:rFonts w:ascii="Calibri" w:hAnsi="Calibri" w:cs="Calibri"/>
                <w:sz w:val="22"/>
                <w:szCs w:val="28"/>
              </w:rPr>
              <w:t>Supports budget allocation and monitoring by location, branch, or site, enabling decentralized cost control while maintaining centralized oversight, improving accuracy in workforce cost distribution and supporting multi-branch or multi-site organizational budgeting structures.</w:t>
            </w:r>
          </w:p>
        </w:tc>
      </w:tr>
      <w:tr w:rsidR="00011AA1" w14:paraId="5510D065" w14:textId="77777777" w:rsidTr="00DA12AE">
        <w:trPr>
          <w:trHeight w:val="1683"/>
        </w:trPr>
        <w:tc>
          <w:tcPr>
            <w:tcW w:w="3256" w:type="dxa"/>
            <w:vAlign w:val="center"/>
          </w:tcPr>
          <w:p w14:paraId="1A07A851" w14:textId="5666C2A5" w:rsidR="00011AA1" w:rsidRDefault="00615700" w:rsidP="00E24A49">
            <w:pPr>
              <w:jc w:val="center"/>
            </w:pPr>
            <w:r>
              <w:rPr>
                <w:noProof/>
              </w:rPr>
              <w:drawing>
                <wp:inline distT="0" distB="0" distL="0" distR="0" wp14:anchorId="3F46126D" wp14:editId="3FFF32B4">
                  <wp:extent cx="1080000" cy="1080000"/>
                  <wp:effectExtent l="0" t="0" r="6350" b="6350"/>
                  <wp:docPr id="120597245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80000" cy="1080000"/>
                          </a:xfrm>
                          <a:prstGeom prst="rect">
                            <a:avLst/>
                          </a:prstGeom>
                          <a:noFill/>
                          <a:ln>
                            <a:noFill/>
                          </a:ln>
                        </pic:spPr>
                      </pic:pic>
                    </a:graphicData>
                  </a:graphic>
                </wp:inline>
              </w:drawing>
            </w:r>
          </w:p>
        </w:tc>
        <w:tc>
          <w:tcPr>
            <w:tcW w:w="4380" w:type="dxa"/>
            <w:vAlign w:val="center"/>
          </w:tcPr>
          <w:p w14:paraId="32D0E3B3" w14:textId="44FFE896" w:rsidR="00011AA1" w:rsidRPr="00DA12AE" w:rsidRDefault="00615700" w:rsidP="00E24A49">
            <w:pPr>
              <w:jc w:val="center"/>
              <w:rPr>
                <w:rFonts w:ascii="Calibri" w:hAnsi="Calibri" w:cs="Calibri"/>
                <w:sz w:val="22"/>
                <w:szCs w:val="28"/>
              </w:rPr>
            </w:pPr>
            <w:r>
              <w:rPr>
                <w:rFonts w:ascii="Calibri" w:hAnsi="Calibri" w:cs="Calibri"/>
                <w:sz w:val="22"/>
                <w:szCs w:val="28"/>
              </w:rPr>
              <w:t>COST CENTER MANAGEMENT</w:t>
            </w:r>
          </w:p>
        </w:tc>
        <w:tc>
          <w:tcPr>
            <w:tcW w:w="6253" w:type="dxa"/>
            <w:vAlign w:val="center"/>
          </w:tcPr>
          <w:p w14:paraId="12BC18D1" w14:textId="2C18E62F" w:rsidR="00011AA1" w:rsidRPr="00DA12AE" w:rsidRDefault="00615700" w:rsidP="00E24A49">
            <w:pPr>
              <w:jc w:val="center"/>
              <w:rPr>
                <w:rFonts w:ascii="Calibri" w:hAnsi="Calibri" w:cs="Calibri"/>
                <w:sz w:val="22"/>
                <w:szCs w:val="28"/>
              </w:rPr>
            </w:pPr>
            <w:r w:rsidRPr="00615700">
              <w:rPr>
                <w:rFonts w:ascii="Calibri" w:hAnsi="Calibri" w:cs="Calibri"/>
                <w:sz w:val="22"/>
                <w:szCs w:val="28"/>
              </w:rPr>
              <w:t xml:space="preserve">Enables assignment and tracking of HR budgets by cost </w:t>
            </w:r>
            <w:proofErr w:type="spellStart"/>
            <w:r w:rsidRPr="00615700">
              <w:rPr>
                <w:rFonts w:ascii="Calibri" w:hAnsi="Calibri" w:cs="Calibri"/>
                <w:sz w:val="22"/>
                <w:szCs w:val="28"/>
              </w:rPr>
              <w:t>center</w:t>
            </w:r>
            <w:proofErr w:type="spellEnd"/>
            <w:r w:rsidRPr="00615700">
              <w:rPr>
                <w:rFonts w:ascii="Calibri" w:hAnsi="Calibri" w:cs="Calibri"/>
                <w:sz w:val="22"/>
                <w:szCs w:val="28"/>
              </w:rPr>
              <w:t>, department, or project, ensuring precise cost attribution, accountability, and analysis while supporting financial reporting, variance tracking, and informed decision-making across organizational units.</w:t>
            </w:r>
          </w:p>
        </w:tc>
      </w:tr>
      <w:tr w:rsidR="00011AA1" w14:paraId="2AAEA65B" w14:textId="77777777" w:rsidTr="00DA12AE">
        <w:trPr>
          <w:trHeight w:val="1683"/>
        </w:trPr>
        <w:tc>
          <w:tcPr>
            <w:tcW w:w="3256" w:type="dxa"/>
            <w:vAlign w:val="center"/>
          </w:tcPr>
          <w:p w14:paraId="30B57B62" w14:textId="6D979A91" w:rsidR="00011AA1" w:rsidRDefault="00615700" w:rsidP="00E24A49">
            <w:pPr>
              <w:jc w:val="center"/>
            </w:pPr>
            <w:r>
              <w:rPr>
                <w:noProof/>
              </w:rPr>
              <w:drawing>
                <wp:inline distT="0" distB="0" distL="0" distR="0" wp14:anchorId="6C11A096" wp14:editId="18DBB6C4">
                  <wp:extent cx="1080000" cy="1080000"/>
                  <wp:effectExtent l="0" t="0" r="6350" b="6350"/>
                  <wp:docPr id="1794000281"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080000" cy="1080000"/>
                          </a:xfrm>
                          <a:prstGeom prst="rect">
                            <a:avLst/>
                          </a:prstGeom>
                          <a:noFill/>
                          <a:ln>
                            <a:noFill/>
                          </a:ln>
                        </pic:spPr>
                      </pic:pic>
                    </a:graphicData>
                  </a:graphic>
                </wp:inline>
              </w:drawing>
            </w:r>
          </w:p>
        </w:tc>
        <w:tc>
          <w:tcPr>
            <w:tcW w:w="4380" w:type="dxa"/>
            <w:vAlign w:val="center"/>
          </w:tcPr>
          <w:p w14:paraId="3D4B2F32" w14:textId="19FB6FBA" w:rsidR="00011AA1" w:rsidRPr="00DA12AE" w:rsidRDefault="00615700" w:rsidP="00E24A49">
            <w:pPr>
              <w:jc w:val="center"/>
              <w:rPr>
                <w:rFonts w:ascii="Calibri" w:hAnsi="Calibri" w:cs="Calibri"/>
                <w:sz w:val="22"/>
                <w:szCs w:val="28"/>
              </w:rPr>
            </w:pPr>
            <w:r>
              <w:rPr>
                <w:rFonts w:ascii="Calibri" w:hAnsi="Calibri" w:cs="Calibri"/>
                <w:sz w:val="22"/>
                <w:szCs w:val="28"/>
              </w:rPr>
              <w:t>BUDGET REPORTING &amp; DASHBOARD</w:t>
            </w:r>
          </w:p>
        </w:tc>
        <w:tc>
          <w:tcPr>
            <w:tcW w:w="6253" w:type="dxa"/>
            <w:vAlign w:val="center"/>
          </w:tcPr>
          <w:p w14:paraId="085E74AC" w14:textId="4E52FF6F" w:rsidR="00011AA1" w:rsidRPr="00DA12AE" w:rsidRDefault="00615700" w:rsidP="00E24A49">
            <w:pPr>
              <w:jc w:val="center"/>
              <w:rPr>
                <w:rFonts w:ascii="Calibri" w:hAnsi="Calibri" w:cs="Calibri"/>
                <w:sz w:val="22"/>
                <w:szCs w:val="28"/>
              </w:rPr>
            </w:pPr>
            <w:r w:rsidRPr="00615700">
              <w:rPr>
                <w:rFonts w:ascii="Calibri" w:hAnsi="Calibri" w:cs="Calibri"/>
                <w:sz w:val="22"/>
                <w:szCs w:val="28"/>
              </w:rPr>
              <w:t>Provides real-time dashboards and structured reports displaying HR budget allocation, utilization, variances, and trends, enabling management to monitor spending performance, identify risks early, and support data-driven workforce and financial planning decisions.</w:t>
            </w:r>
          </w:p>
        </w:tc>
      </w:tr>
      <w:tr w:rsidR="00011AA1" w14:paraId="74DDB3F8" w14:textId="77777777" w:rsidTr="00DA12AE">
        <w:trPr>
          <w:trHeight w:val="1683"/>
        </w:trPr>
        <w:tc>
          <w:tcPr>
            <w:tcW w:w="3256" w:type="dxa"/>
            <w:vAlign w:val="center"/>
          </w:tcPr>
          <w:p w14:paraId="6A8F77DC" w14:textId="77DAC57E" w:rsidR="00011AA1" w:rsidRDefault="00615700" w:rsidP="00E24A49">
            <w:pPr>
              <w:jc w:val="center"/>
            </w:pPr>
            <w:r>
              <w:rPr>
                <w:noProof/>
              </w:rPr>
              <w:lastRenderedPageBreak/>
              <w:drawing>
                <wp:inline distT="0" distB="0" distL="0" distR="0" wp14:anchorId="1ED76976" wp14:editId="596528D1">
                  <wp:extent cx="1080000" cy="1080000"/>
                  <wp:effectExtent l="0" t="0" r="6350" b="6350"/>
                  <wp:docPr id="1855405815"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080000" cy="1080000"/>
                          </a:xfrm>
                          <a:prstGeom prst="rect">
                            <a:avLst/>
                          </a:prstGeom>
                          <a:noFill/>
                          <a:ln>
                            <a:noFill/>
                          </a:ln>
                        </pic:spPr>
                      </pic:pic>
                    </a:graphicData>
                  </a:graphic>
                </wp:inline>
              </w:drawing>
            </w:r>
          </w:p>
        </w:tc>
        <w:tc>
          <w:tcPr>
            <w:tcW w:w="4380" w:type="dxa"/>
            <w:vAlign w:val="center"/>
          </w:tcPr>
          <w:p w14:paraId="1CF61F45" w14:textId="5B6F9349" w:rsidR="00011AA1" w:rsidRPr="00DA12AE" w:rsidRDefault="00615700" w:rsidP="00E24A49">
            <w:pPr>
              <w:jc w:val="center"/>
              <w:rPr>
                <w:rFonts w:ascii="Calibri" w:hAnsi="Calibri" w:cs="Calibri"/>
                <w:sz w:val="22"/>
                <w:szCs w:val="28"/>
              </w:rPr>
            </w:pPr>
            <w:r>
              <w:rPr>
                <w:rFonts w:ascii="Calibri" w:hAnsi="Calibri" w:cs="Calibri"/>
                <w:sz w:val="22"/>
                <w:szCs w:val="28"/>
              </w:rPr>
              <w:t>BUDGET PLAN &amp; ACTUAL EXPENCESS</w:t>
            </w:r>
          </w:p>
        </w:tc>
        <w:tc>
          <w:tcPr>
            <w:tcW w:w="6253" w:type="dxa"/>
            <w:vAlign w:val="center"/>
          </w:tcPr>
          <w:p w14:paraId="291A6692" w14:textId="55D4A25A" w:rsidR="00011AA1" w:rsidRPr="00DA12AE" w:rsidRDefault="00615700" w:rsidP="00E24A49">
            <w:pPr>
              <w:jc w:val="center"/>
              <w:rPr>
                <w:rFonts w:ascii="Calibri" w:hAnsi="Calibri" w:cs="Calibri"/>
                <w:sz w:val="22"/>
                <w:szCs w:val="28"/>
              </w:rPr>
            </w:pPr>
            <w:r w:rsidRPr="00615700">
              <w:rPr>
                <w:rFonts w:ascii="Calibri" w:hAnsi="Calibri" w:cs="Calibri"/>
                <w:sz w:val="22"/>
                <w:szCs w:val="28"/>
              </w:rPr>
              <w:t>Compares planned HR budgets against actual expenses in real time, highlighting variances and trends to support corrective actions, cost control, forecasting accuracy, and continuous improvement in manpower and HR financial management effectiveness.</w:t>
            </w:r>
          </w:p>
        </w:tc>
      </w:tr>
    </w:tbl>
    <w:p w14:paraId="49B75004" w14:textId="2113F5C8" w:rsidR="008103A8" w:rsidRDefault="008103A8"/>
    <w:sectPr w:rsidR="008103A8" w:rsidSect="00DA12AE">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Cordia New">
    <w:panose1 w:val="020B0304020202020204"/>
    <w:charset w:val="DE"/>
    <w:family w:val="swiss"/>
    <w:pitch w:val="variable"/>
    <w:sig w:usb0="81000003" w:usb1="00000000" w:usb2="00000000" w:usb3="00000000" w:csb0="00010001" w:csb1="00000000"/>
  </w:font>
  <w:font w:name="Aptos Display">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720"/>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4A49"/>
    <w:rsid w:val="00011AA1"/>
    <w:rsid w:val="002B280B"/>
    <w:rsid w:val="00335EB9"/>
    <w:rsid w:val="005F7A77"/>
    <w:rsid w:val="00615700"/>
    <w:rsid w:val="006A56F4"/>
    <w:rsid w:val="00712A3D"/>
    <w:rsid w:val="008103A8"/>
    <w:rsid w:val="009F01F3"/>
    <w:rsid w:val="00DA12AE"/>
    <w:rsid w:val="00E24A49"/>
    <w:rsid w:val="00FC635D"/>
  </w:rsids>
  <m:mathPr>
    <m:mathFont m:val="Cambria Math"/>
    <m:brkBin m:val="before"/>
    <m:brkBinSub m:val="--"/>
    <m:smallFrac m:val="0"/>
    <m:dispDef/>
    <m:lMargin m:val="0"/>
    <m:rMargin m:val="0"/>
    <m:defJc m:val="centerGroup"/>
    <m:wrapIndent m:val="1440"/>
    <m:intLim m:val="subSup"/>
    <m:naryLim m:val="undOvr"/>
  </m:mathPr>
  <w:themeFontLang w:val="en-MY"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874E2E"/>
  <w15:chartTrackingRefBased/>
  <w15:docId w15:val="{4565DFFA-BD44-4744-A2AF-0139960F7C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30"/>
        <w:lang w:val="en-MY" w:eastAsia="zh-CN" w:bidi="th-TH"/>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24A49"/>
    <w:pPr>
      <w:keepNext/>
      <w:keepLines/>
      <w:spacing w:before="360" w:after="80"/>
      <w:outlineLvl w:val="0"/>
    </w:pPr>
    <w:rPr>
      <w:rFonts w:asciiTheme="majorHAnsi" w:eastAsiaTheme="majorEastAsia" w:hAnsiTheme="majorHAnsi" w:cstheme="majorBidi"/>
      <w:color w:val="0F4761" w:themeColor="accent1" w:themeShade="BF"/>
      <w:sz w:val="40"/>
      <w:szCs w:val="50"/>
    </w:rPr>
  </w:style>
  <w:style w:type="paragraph" w:styleId="Heading2">
    <w:name w:val="heading 2"/>
    <w:basedOn w:val="Normal"/>
    <w:next w:val="Normal"/>
    <w:link w:val="Heading2Char"/>
    <w:uiPriority w:val="9"/>
    <w:semiHidden/>
    <w:unhideWhenUsed/>
    <w:qFormat/>
    <w:rsid w:val="00E24A49"/>
    <w:pPr>
      <w:keepNext/>
      <w:keepLines/>
      <w:spacing w:before="160" w:after="80"/>
      <w:outlineLvl w:val="1"/>
    </w:pPr>
    <w:rPr>
      <w:rFonts w:asciiTheme="majorHAnsi" w:eastAsiaTheme="majorEastAsia" w:hAnsiTheme="majorHAnsi" w:cstheme="majorBidi"/>
      <w:color w:val="0F4761" w:themeColor="accent1" w:themeShade="BF"/>
      <w:sz w:val="32"/>
      <w:szCs w:val="40"/>
    </w:rPr>
  </w:style>
  <w:style w:type="paragraph" w:styleId="Heading3">
    <w:name w:val="heading 3"/>
    <w:basedOn w:val="Normal"/>
    <w:next w:val="Normal"/>
    <w:link w:val="Heading3Char"/>
    <w:uiPriority w:val="9"/>
    <w:semiHidden/>
    <w:unhideWhenUsed/>
    <w:qFormat/>
    <w:rsid w:val="00E24A49"/>
    <w:pPr>
      <w:keepNext/>
      <w:keepLines/>
      <w:spacing w:before="160" w:after="80"/>
      <w:outlineLvl w:val="2"/>
    </w:pPr>
    <w:rPr>
      <w:rFonts w:eastAsiaTheme="majorEastAsia" w:cstheme="majorBidi"/>
      <w:color w:val="0F4761" w:themeColor="accent1" w:themeShade="BF"/>
      <w:sz w:val="28"/>
      <w:szCs w:val="35"/>
    </w:rPr>
  </w:style>
  <w:style w:type="paragraph" w:styleId="Heading4">
    <w:name w:val="heading 4"/>
    <w:basedOn w:val="Normal"/>
    <w:next w:val="Normal"/>
    <w:link w:val="Heading4Char"/>
    <w:uiPriority w:val="9"/>
    <w:semiHidden/>
    <w:unhideWhenUsed/>
    <w:qFormat/>
    <w:rsid w:val="00E24A4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24A4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24A4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24A4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24A4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24A4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24A49"/>
    <w:rPr>
      <w:rFonts w:asciiTheme="majorHAnsi" w:eastAsiaTheme="majorEastAsia" w:hAnsiTheme="majorHAnsi" w:cstheme="majorBidi"/>
      <w:color w:val="0F4761" w:themeColor="accent1" w:themeShade="BF"/>
      <w:sz w:val="40"/>
      <w:szCs w:val="50"/>
    </w:rPr>
  </w:style>
  <w:style w:type="character" w:customStyle="1" w:styleId="Heading2Char">
    <w:name w:val="Heading 2 Char"/>
    <w:basedOn w:val="DefaultParagraphFont"/>
    <w:link w:val="Heading2"/>
    <w:uiPriority w:val="9"/>
    <w:semiHidden/>
    <w:rsid w:val="00E24A49"/>
    <w:rPr>
      <w:rFonts w:asciiTheme="majorHAnsi" w:eastAsiaTheme="majorEastAsia" w:hAnsiTheme="majorHAnsi" w:cstheme="majorBidi"/>
      <w:color w:val="0F4761" w:themeColor="accent1" w:themeShade="BF"/>
      <w:sz w:val="32"/>
      <w:szCs w:val="40"/>
    </w:rPr>
  </w:style>
  <w:style w:type="character" w:customStyle="1" w:styleId="Heading3Char">
    <w:name w:val="Heading 3 Char"/>
    <w:basedOn w:val="DefaultParagraphFont"/>
    <w:link w:val="Heading3"/>
    <w:uiPriority w:val="9"/>
    <w:semiHidden/>
    <w:rsid w:val="00E24A49"/>
    <w:rPr>
      <w:rFonts w:eastAsiaTheme="majorEastAsia" w:cstheme="majorBidi"/>
      <w:color w:val="0F4761" w:themeColor="accent1" w:themeShade="BF"/>
      <w:sz w:val="28"/>
      <w:szCs w:val="35"/>
    </w:rPr>
  </w:style>
  <w:style w:type="character" w:customStyle="1" w:styleId="Heading4Char">
    <w:name w:val="Heading 4 Char"/>
    <w:basedOn w:val="DefaultParagraphFont"/>
    <w:link w:val="Heading4"/>
    <w:uiPriority w:val="9"/>
    <w:semiHidden/>
    <w:rsid w:val="00E24A4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24A4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24A4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24A4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24A4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24A49"/>
    <w:rPr>
      <w:rFonts w:eastAsiaTheme="majorEastAsia" w:cstheme="majorBidi"/>
      <w:color w:val="272727" w:themeColor="text1" w:themeTint="D8"/>
    </w:rPr>
  </w:style>
  <w:style w:type="paragraph" w:styleId="Title">
    <w:name w:val="Title"/>
    <w:basedOn w:val="Normal"/>
    <w:next w:val="Normal"/>
    <w:link w:val="TitleChar"/>
    <w:uiPriority w:val="10"/>
    <w:qFormat/>
    <w:rsid w:val="00E24A49"/>
    <w:pPr>
      <w:spacing w:after="80" w:line="240" w:lineRule="auto"/>
      <w:contextualSpacing/>
    </w:pPr>
    <w:rPr>
      <w:rFonts w:asciiTheme="majorHAnsi" w:eastAsiaTheme="majorEastAsia" w:hAnsiTheme="majorHAnsi" w:cstheme="majorBidi"/>
      <w:spacing w:val="-10"/>
      <w:kern w:val="28"/>
      <w:sz w:val="56"/>
      <w:szCs w:val="71"/>
    </w:rPr>
  </w:style>
  <w:style w:type="character" w:customStyle="1" w:styleId="TitleChar">
    <w:name w:val="Title Char"/>
    <w:basedOn w:val="DefaultParagraphFont"/>
    <w:link w:val="Title"/>
    <w:uiPriority w:val="10"/>
    <w:rsid w:val="00E24A49"/>
    <w:rPr>
      <w:rFonts w:asciiTheme="majorHAnsi" w:eastAsiaTheme="majorEastAsia" w:hAnsiTheme="majorHAnsi" w:cstheme="majorBidi"/>
      <w:spacing w:val="-10"/>
      <w:kern w:val="28"/>
      <w:sz w:val="56"/>
      <w:szCs w:val="71"/>
    </w:rPr>
  </w:style>
  <w:style w:type="paragraph" w:styleId="Subtitle">
    <w:name w:val="Subtitle"/>
    <w:basedOn w:val="Normal"/>
    <w:next w:val="Normal"/>
    <w:link w:val="SubtitleChar"/>
    <w:uiPriority w:val="11"/>
    <w:qFormat/>
    <w:rsid w:val="00E24A49"/>
    <w:pPr>
      <w:numPr>
        <w:ilvl w:val="1"/>
      </w:numPr>
    </w:pPr>
    <w:rPr>
      <w:rFonts w:eastAsiaTheme="majorEastAsia" w:cstheme="majorBidi"/>
      <w:color w:val="595959" w:themeColor="text1" w:themeTint="A6"/>
      <w:spacing w:val="15"/>
      <w:sz w:val="28"/>
      <w:szCs w:val="35"/>
    </w:rPr>
  </w:style>
  <w:style w:type="character" w:customStyle="1" w:styleId="SubtitleChar">
    <w:name w:val="Subtitle Char"/>
    <w:basedOn w:val="DefaultParagraphFont"/>
    <w:link w:val="Subtitle"/>
    <w:uiPriority w:val="11"/>
    <w:rsid w:val="00E24A49"/>
    <w:rPr>
      <w:rFonts w:eastAsiaTheme="majorEastAsia" w:cstheme="majorBidi"/>
      <w:color w:val="595959" w:themeColor="text1" w:themeTint="A6"/>
      <w:spacing w:val="15"/>
      <w:sz w:val="28"/>
      <w:szCs w:val="35"/>
    </w:rPr>
  </w:style>
  <w:style w:type="paragraph" w:styleId="Quote">
    <w:name w:val="Quote"/>
    <w:basedOn w:val="Normal"/>
    <w:next w:val="Normal"/>
    <w:link w:val="QuoteChar"/>
    <w:uiPriority w:val="29"/>
    <w:qFormat/>
    <w:rsid w:val="00E24A49"/>
    <w:pPr>
      <w:spacing w:before="160"/>
      <w:jc w:val="center"/>
    </w:pPr>
    <w:rPr>
      <w:i/>
      <w:iCs/>
      <w:color w:val="404040" w:themeColor="text1" w:themeTint="BF"/>
    </w:rPr>
  </w:style>
  <w:style w:type="character" w:customStyle="1" w:styleId="QuoteChar">
    <w:name w:val="Quote Char"/>
    <w:basedOn w:val="DefaultParagraphFont"/>
    <w:link w:val="Quote"/>
    <w:uiPriority w:val="29"/>
    <w:rsid w:val="00E24A49"/>
    <w:rPr>
      <w:i/>
      <w:iCs/>
      <w:color w:val="404040" w:themeColor="text1" w:themeTint="BF"/>
    </w:rPr>
  </w:style>
  <w:style w:type="paragraph" w:styleId="ListParagraph">
    <w:name w:val="List Paragraph"/>
    <w:basedOn w:val="Normal"/>
    <w:uiPriority w:val="34"/>
    <w:qFormat/>
    <w:rsid w:val="00E24A49"/>
    <w:pPr>
      <w:ind w:left="720"/>
      <w:contextualSpacing/>
    </w:pPr>
  </w:style>
  <w:style w:type="character" w:styleId="IntenseEmphasis">
    <w:name w:val="Intense Emphasis"/>
    <w:basedOn w:val="DefaultParagraphFont"/>
    <w:uiPriority w:val="21"/>
    <w:qFormat/>
    <w:rsid w:val="00E24A49"/>
    <w:rPr>
      <w:i/>
      <w:iCs/>
      <w:color w:val="0F4761" w:themeColor="accent1" w:themeShade="BF"/>
    </w:rPr>
  </w:style>
  <w:style w:type="paragraph" w:styleId="IntenseQuote">
    <w:name w:val="Intense Quote"/>
    <w:basedOn w:val="Normal"/>
    <w:next w:val="Normal"/>
    <w:link w:val="IntenseQuoteChar"/>
    <w:uiPriority w:val="30"/>
    <w:qFormat/>
    <w:rsid w:val="00E24A4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24A49"/>
    <w:rPr>
      <w:i/>
      <w:iCs/>
      <w:color w:val="0F4761" w:themeColor="accent1" w:themeShade="BF"/>
    </w:rPr>
  </w:style>
  <w:style w:type="character" w:styleId="IntenseReference">
    <w:name w:val="Intense Reference"/>
    <w:basedOn w:val="DefaultParagraphFont"/>
    <w:uiPriority w:val="32"/>
    <w:qFormat/>
    <w:rsid w:val="00E24A49"/>
    <w:rPr>
      <w:b/>
      <w:bCs/>
      <w:smallCaps/>
      <w:color w:val="0F4761" w:themeColor="accent1" w:themeShade="BF"/>
      <w:spacing w:val="5"/>
    </w:rPr>
  </w:style>
  <w:style w:type="table" w:styleId="TableGrid">
    <w:name w:val="Table Grid"/>
    <w:basedOn w:val="TableNormal"/>
    <w:uiPriority w:val="39"/>
    <w:rsid w:val="00E24A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13" Type="http://schemas.openxmlformats.org/officeDocument/2006/relationships/image" Target="media/image10.png"/><Relationship Id="rId3" Type="http://schemas.openxmlformats.org/officeDocument/2006/relationships/webSettings" Target="webSettings.xml"/><Relationship Id="rId7" Type="http://schemas.openxmlformats.org/officeDocument/2006/relationships/image" Target="media/image4.png"/><Relationship Id="rId12" Type="http://schemas.openxmlformats.org/officeDocument/2006/relationships/image" Target="media/image9.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image" Target="media/image8.png"/><Relationship Id="rId5" Type="http://schemas.openxmlformats.org/officeDocument/2006/relationships/image" Target="media/image2.png"/><Relationship Id="rId15" Type="http://schemas.openxmlformats.org/officeDocument/2006/relationships/theme" Target="theme/theme1.xml"/><Relationship Id="rId10" Type="http://schemas.openxmlformats.org/officeDocument/2006/relationships/image" Target="media/image7.png"/><Relationship Id="rId4" Type="http://schemas.openxmlformats.org/officeDocument/2006/relationships/image" Target="media/image1.png"/><Relationship Id="rId9" Type="http://schemas.openxmlformats.org/officeDocument/2006/relationships/image" Target="media/image6.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3</Pages>
  <Words>489</Words>
  <Characters>2694</Characters>
  <Application>Microsoft Office Word</Application>
  <DocSecurity>0</DocSecurity>
  <Lines>898</Lines>
  <Paragraphs>530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Mohd Azli Bharudin</dc:creator>
  <cp:keywords/>
  <dc:description/>
  <cp:lastModifiedBy>Mohd Azli Bharudin</cp:lastModifiedBy>
  <cp:revision>3</cp:revision>
  <dcterms:created xsi:type="dcterms:W3CDTF">2026-01-05T06:05:00Z</dcterms:created>
  <dcterms:modified xsi:type="dcterms:W3CDTF">2026-01-05T06:20:00Z</dcterms:modified>
</cp:coreProperties>
</file>